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EF" w:rsidRPr="00D32CA3" w:rsidRDefault="00D760EF" w:rsidP="00D760EF">
      <w:pPr>
        <w:spacing w:after="120"/>
        <w:jc w:val="center"/>
        <w:rPr>
          <w:rFonts w:ascii="Times New Roman" w:hAnsi="Times New Roman" w:cs="Times New Roman"/>
          <w:b/>
          <w:sz w:val="44"/>
          <w:szCs w:val="44"/>
        </w:rPr>
      </w:pPr>
      <w:r w:rsidRPr="00D32CA3">
        <w:rPr>
          <w:rFonts w:ascii="Times New Roman" w:hAnsi="Times New Roman" w:cs="Times New Roman"/>
          <w:b/>
          <w:sz w:val="44"/>
          <w:szCs w:val="44"/>
        </w:rPr>
        <w:t>Sustainability Reporting in India</w:t>
      </w:r>
    </w:p>
    <w:p w:rsidR="00D760EF" w:rsidRPr="00D32CA3" w:rsidRDefault="00D760EF" w:rsidP="00D760EF">
      <w:pPr>
        <w:spacing w:after="0" w:line="240" w:lineRule="auto"/>
        <w:jc w:val="right"/>
        <w:rPr>
          <w:rFonts w:ascii="Times New Roman" w:hAnsi="Times New Roman" w:cs="Times New Roman"/>
          <w:sz w:val="24"/>
          <w:szCs w:val="24"/>
        </w:rPr>
      </w:pPr>
    </w:p>
    <w:p w:rsidR="00D760EF" w:rsidRPr="00D32CA3" w:rsidRDefault="00D760EF" w:rsidP="00D760EF">
      <w:pPr>
        <w:spacing w:after="120" w:line="240" w:lineRule="auto"/>
        <w:jc w:val="center"/>
        <w:rPr>
          <w:rFonts w:ascii="Times New Roman" w:hAnsi="Times New Roman"/>
          <w:b/>
          <w:sz w:val="28"/>
          <w:szCs w:val="28"/>
        </w:rPr>
      </w:pPr>
      <w:proofErr w:type="spellStart"/>
      <w:proofErr w:type="gramStart"/>
      <w:r w:rsidRPr="00D32CA3">
        <w:rPr>
          <w:rFonts w:ascii="Times New Roman" w:hAnsi="Times New Roman"/>
          <w:b/>
          <w:sz w:val="28"/>
          <w:szCs w:val="28"/>
        </w:rPr>
        <w:t>Ghanasham</w:t>
      </w:r>
      <w:proofErr w:type="spellEnd"/>
      <w:r w:rsidRPr="00D32CA3">
        <w:rPr>
          <w:rFonts w:ascii="Times New Roman" w:hAnsi="Times New Roman"/>
          <w:b/>
          <w:sz w:val="28"/>
          <w:szCs w:val="28"/>
        </w:rPr>
        <w:t xml:space="preserve">  S</w:t>
      </w:r>
      <w:proofErr w:type="gramEnd"/>
      <w:r w:rsidRPr="00D32CA3">
        <w:rPr>
          <w:rFonts w:ascii="Times New Roman" w:hAnsi="Times New Roman"/>
          <w:b/>
          <w:sz w:val="28"/>
          <w:szCs w:val="28"/>
        </w:rPr>
        <w:t>. Joshi</w:t>
      </w:r>
    </w:p>
    <w:p w:rsidR="00D760EF" w:rsidRPr="00D32CA3" w:rsidRDefault="00D760EF" w:rsidP="00D760EF">
      <w:pPr>
        <w:spacing w:after="120" w:line="240" w:lineRule="auto"/>
        <w:jc w:val="center"/>
        <w:rPr>
          <w:rFonts w:ascii="Times New Roman" w:hAnsi="Times New Roman"/>
          <w:sz w:val="28"/>
          <w:szCs w:val="28"/>
        </w:rPr>
      </w:pPr>
      <w:r w:rsidRPr="00D32CA3">
        <w:rPr>
          <w:rFonts w:ascii="Times New Roman" w:hAnsi="Times New Roman"/>
          <w:sz w:val="28"/>
          <w:szCs w:val="28"/>
        </w:rPr>
        <w:t xml:space="preserve">Assistant Professor, SMBK Govt. First Grade College, </w:t>
      </w:r>
      <w:proofErr w:type="spellStart"/>
      <w:r w:rsidRPr="00D32CA3">
        <w:rPr>
          <w:rFonts w:ascii="Times New Roman" w:hAnsi="Times New Roman"/>
          <w:sz w:val="28"/>
          <w:szCs w:val="28"/>
        </w:rPr>
        <w:t>Naregal</w:t>
      </w:r>
      <w:proofErr w:type="spellEnd"/>
      <w:r w:rsidRPr="00D32CA3">
        <w:rPr>
          <w:rFonts w:ascii="Times New Roman" w:hAnsi="Times New Roman"/>
          <w:sz w:val="28"/>
          <w:szCs w:val="28"/>
        </w:rPr>
        <w:t>,</w:t>
      </w:r>
    </w:p>
    <w:p w:rsidR="00D760EF" w:rsidRPr="00D32CA3" w:rsidRDefault="00D760EF" w:rsidP="00D760EF">
      <w:pPr>
        <w:spacing w:after="120" w:line="240" w:lineRule="auto"/>
        <w:jc w:val="center"/>
        <w:rPr>
          <w:rFonts w:ascii="Times New Roman" w:hAnsi="Times New Roman" w:cs="Times New Roman"/>
          <w:sz w:val="28"/>
          <w:szCs w:val="28"/>
        </w:rPr>
      </w:pPr>
      <w:proofErr w:type="gramStart"/>
      <w:r w:rsidRPr="00D32CA3">
        <w:rPr>
          <w:rFonts w:ascii="Times New Roman" w:hAnsi="Times New Roman"/>
          <w:sz w:val="28"/>
          <w:szCs w:val="28"/>
        </w:rPr>
        <w:t xml:space="preserve">Dist: </w:t>
      </w:r>
      <w:proofErr w:type="spellStart"/>
      <w:r w:rsidRPr="00D32CA3">
        <w:rPr>
          <w:rFonts w:ascii="Times New Roman" w:hAnsi="Times New Roman"/>
          <w:sz w:val="28"/>
          <w:szCs w:val="28"/>
        </w:rPr>
        <w:t>Gadag</w:t>
      </w:r>
      <w:proofErr w:type="spellEnd"/>
      <w:r w:rsidRPr="00D32CA3">
        <w:rPr>
          <w:rFonts w:ascii="Times New Roman" w:hAnsi="Times New Roman"/>
          <w:sz w:val="28"/>
          <w:szCs w:val="28"/>
        </w:rPr>
        <w:t>, Karnataka.</w:t>
      </w:r>
      <w:proofErr w:type="gramEnd"/>
      <w:r w:rsidRPr="00D32CA3">
        <w:rPr>
          <w:rFonts w:ascii="Times New Roman" w:hAnsi="Times New Roman"/>
          <w:sz w:val="28"/>
          <w:szCs w:val="28"/>
        </w:rPr>
        <w:t xml:space="preserve"> </w:t>
      </w:r>
      <w:r w:rsidRPr="00D32CA3">
        <w:rPr>
          <w:rFonts w:ascii="Times New Roman" w:hAnsi="Times New Roman" w:cs="Times New Roman"/>
          <w:sz w:val="28"/>
          <w:szCs w:val="28"/>
        </w:rPr>
        <w:t xml:space="preserve">Email: </w:t>
      </w:r>
      <w:hyperlink r:id="rId8" w:history="1">
        <w:r w:rsidRPr="00D32CA3">
          <w:rPr>
            <w:rStyle w:val="Hyperlink"/>
            <w:rFonts w:ascii="Times New Roman" w:hAnsi="Times New Roman" w:cs="Times New Roman"/>
            <w:color w:val="auto"/>
            <w:sz w:val="28"/>
            <w:szCs w:val="28"/>
          </w:rPr>
          <w:t>ghansham.joshi014@gmail.com</w:t>
        </w:r>
      </w:hyperlink>
    </w:p>
    <w:p w:rsidR="00673C35" w:rsidRPr="00D32CA3" w:rsidRDefault="00673C35" w:rsidP="00D760EF">
      <w:pPr>
        <w:spacing w:after="120" w:line="240" w:lineRule="auto"/>
        <w:jc w:val="center"/>
        <w:rPr>
          <w:rFonts w:ascii="Times New Roman" w:hAnsi="Times New Roman" w:cs="Times New Roman"/>
          <w:b/>
          <w:sz w:val="28"/>
          <w:szCs w:val="28"/>
        </w:rPr>
      </w:pPr>
    </w:p>
    <w:p w:rsidR="00D760EF" w:rsidRPr="00D32CA3" w:rsidRDefault="00D760EF" w:rsidP="00D760EF">
      <w:pPr>
        <w:spacing w:after="120" w:line="240" w:lineRule="auto"/>
        <w:jc w:val="center"/>
        <w:rPr>
          <w:rFonts w:ascii="Times New Roman" w:hAnsi="Times New Roman" w:cs="Times New Roman"/>
          <w:sz w:val="28"/>
          <w:szCs w:val="28"/>
        </w:rPr>
      </w:pPr>
      <w:r w:rsidRPr="00D32CA3">
        <w:rPr>
          <w:rFonts w:ascii="Times New Roman" w:hAnsi="Times New Roman" w:cs="Times New Roman"/>
          <w:b/>
          <w:sz w:val="28"/>
          <w:szCs w:val="28"/>
        </w:rPr>
        <w:t>Dr. R. L. Hyderabad</w:t>
      </w:r>
    </w:p>
    <w:p w:rsidR="00D760EF" w:rsidRPr="00D32CA3" w:rsidRDefault="00D760EF" w:rsidP="00D760EF">
      <w:pPr>
        <w:spacing w:after="120" w:line="240" w:lineRule="auto"/>
        <w:jc w:val="center"/>
        <w:rPr>
          <w:rFonts w:ascii="Times New Roman" w:hAnsi="Times New Roman" w:cs="Times New Roman"/>
          <w:sz w:val="28"/>
          <w:szCs w:val="28"/>
        </w:rPr>
      </w:pPr>
      <w:r w:rsidRPr="00D32CA3">
        <w:rPr>
          <w:rFonts w:ascii="Times New Roman" w:hAnsi="Times New Roman" w:cs="Times New Roman"/>
          <w:sz w:val="28"/>
          <w:szCs w:val="28"/>
        </w:rPr>
        <w:t xml:space="preserve">Professor, Department of Studies in Commerce, </w:t>
      </w:r>
      <w:proofErr w:type="spellStart"/>
      <w:r w:rsidRPr="00D32CA3">
        <w:rPr>
          <w:rFonts w:ascii="Times New Roman" w:hAnsi="Times New Roman" w:cs="Times New Roman"/>
          <w:sz w:val="28"/>
          <w:szCs w:val="28"/>
        </w:rPr>
        <w:t>Karnatak</w:t>
      </w:r>
      <w:proofErr w:type="spellEnd"/>
      <w:r w:rsidRPr="00D32CA3">
        <w:rPr>
          <w:rFonts w:ascii="Times New Roman" w:hAnsi="Times New Roman" w:cs="Times New Roman"/>
          <w:sz w:val="28"/>
          <w:szCs w:val="28"/>
        </w:rPr>
        <w:t xml:space="preserve"> University,</w:t>
      </w:r>
    </w:p>
    <w:p w:rsidR="00D760EF" w:rsidRPr="00D32CA3" w:rsidRDefault="00D760EF" w:rsidP="00D760EF">
      <w:pPr>
        <w:spacing w:after="120" w:line="240" w:lineRule="auto"/>
        <w:jc w:val="center"/>
        <w:rPr>
          <w:rFonts w:ascii="Times New Roman" w:hAnsi="Times New Roman" w:cs="Times New Roman"/>
          <w:sz w:val="24"/>
          <w:szCs w:val="24"/>
        </w:rPr>
      </w:pPr>
      <w:proofErr w:type="spellStart"/>
      <w:r w:rsidRPr="00D32CA3">
        <w:rPr>
          <w:rFonts w:ascii="Times New Roman" w:hAnsi="Times New Roman" w:cs="Times New Roman"/>
          <w:sz w:val="28"/>
          <w:szCs w:val="28"/>
        </w:rPr>
        <w:t>Dharwad</w:t>
      </w:r>
      <w:proofErr w:type="spellEnd"/>
      <w:proofErr w:type="gramStart"/>
      <w:r w:rsidRPr="00D32CA3">
        <w:rPr>
          <w:rFonts w:ascii="Times New Roman" w:hAnsi="Times New Roman" w:cs="Times New Roman"/>
          <w:sz w:val="28"/>
          <w:szCs w:val="28"/>
        </w:rPr>
        <w:t>,  Karnataka</w:t>
      </w:r>
      <w:proofErr w:type="gramEnd"/>
      <w:r w:rsidRPr="00D32CA3">
        <w:rPr>
          <w:rFonts w:ascii="Times New Roman" w:hAnsi="Times New Roman" w:cs="Times New Roman"/>
          <w:sz w:val="28"/>
          <w:szCs w:val="28"/>
        </w:rPr>
        <w:t xml:space="preserve"> 580003. Email: </w:t>
      </w:r>
      <w:hyperlink r:id="rId9" w:history="1">
        <w:r w:rsidRPr="00D32CA3">
          <w:rPr>
            <w:rStyle w:val="Hyperlink"/>
            <w:rFonts w:ascii="Times New Roman" w:hAnsi="Times New Roman" w:cs="Times New Roman"/>
            <w:color w:val="auto"/>
            <w:sz w:val="28"/>
            <w:szCs w:val="28"/>
          </w:rPr>
          <w:t>drrajulh@yahoo.com</w:t>
        </w:r>
      </w:hyperlink>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D760EF" w:rsidRPr="00D32CA3" w:rsidRDefault="00D760EF" w:rsidP="005D3540">
      <w:pPr>
        <w:spacing w:after="120"/>
        <w:jc w:val="center"/>
        <w:rPr>
          <w:rFonts w:ascii="Times New Roman" w:hAnsi="Times New Roman" w:cs="Times New Roman"/>
          <w:b/>
          <w:sz w:val="36"/>
          <w:szCs w:val="36"/>
        </w:rPr>
      </w:pPr>
    </w:p>
    <w:p w:rsidR="005D3540" w:rsidRPr="00D32CA3" w:rsidRDefault="005D3540" w:rsidP="005D3540">
      <w:pPr>
        <w:spacing w:after="120"/>
        <w:jc w:val="center"/>
        <w:rPr>
          <w:rFonts w:ascii="Times New Roman" w:hAnsi="Times New Roman" w:cs="Times New Roman"/>
          <w:b/>
          <w:sz w:val="44"/>
          <w:szCs w:val="44"/>
        </w:rPr>
      </w:pPr>
      <w:r w:rsidRPr="00D32CA3">
        <w:rPr>
          <w:rFonts w:ascii="Times New Roman" w:hAnsi="Times New Roman" w:cs="Times New Roman"/>
          <w:b/>
          <w:sz w:val="44"/>
          <w:szCs w:val="44"/>
        </w:rPr>
        <w:lastRenderedPageBreak/>
        <w:t>Sustainability Reporting in India</w:t>
      </w:r>
    </w:p>
    <w:p w:rsidR="002A06F8" w:rsidRPr="00D32CA3" w:rsidRDefault="002A06F8" w:rsidP="002A06F8">
      <w:pPr>
        <w:spacing w:after="0" w:line="240" w:lineRule="auto"/>
        <w:jc w:val="right"/>
        <w:rPr>
          <w:rFonts w:ascii="Times New Roman" w:hAnsi="Times New Roman" w:cs="Times New Roman"/>
          <w:sz w:val="24"/>
          <w:szCs w:val="24"/>
        </w:rPr>
      </w:pPr>
    </w:p>
    <w:p w:rsidR="000E4894" w:rsidRPr="00D32CA3" w:rsidRDefault="000E4894" w:rsidP="00747BD7">
      <w:pPr>
        <w:spacing w:after="120" w:line="240" w:lineRule="auto"/>
        <w:rPr>
          <w:rFonts w:ascii="Times New Roman" w:hAnsi="Times New Roman" w:cs="Times New Roman"/>
          <w:b/>
          <w:sz w:val="24"/>
          <w:szCs w:val="24"/>
        </w:rPr>
      </w:pPr>
      <w:r w:rsidRPr="00D32CA3">
        <w:rPr>
          <w:rFonts w:ascii="Times New Roman" w:hAnsi="Times New Roman" w:cs="Times New Roman"/>
          <w:b/>
          <w:sz w:val="24"/>
          <w:szCs w:val="24"/>
        </w:rPr>
        <w:t>Abstract</w:t>
      </w:r>
    </w:p>
    <w:p w:rsidR="002A06F8" w:rsidRPr="00D32CA3" w:rsidRDefault="002D2718" w:rsidP="00D55BE1">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 xml:space="preserve">Sustainability reporting is a business reaction to social demand. It is a mechanism of meeting social expectations. </w:t>
      </w:r>
      <w:r w:rsidR="000E4894" w:rsidRPr="00D32CA3">
        <w:rPr>
          <w:rFonts w:ascii="Times New Roman" w:hAnsi="Times New Roman" w:cs="Times New Roman"/>
          <w:sz w:val="24"/>
          <w:szCs w:val="24"/>
        </w:rPr>
        <w:t xml:space="preserve">The </w:t>
      </w:r>
      <w:r w:rsidR="00927119" w:rsidRPr="00D32CA3">
        <w:rPr>
          <w:rFonts w:ascii="Times New Roman" w:hAnsi="Times New Roman" w:cs="Times New Roman"/>
          <w:sz w:val="24"/>
          <w:szCs w:val="24"/>
        </w:rPr>
        <w:t xml:space="preserve">preset study investigates sustainability reporting practices </w:t>
      </w:r>
      <w:r w:rsidR="00A65743" w:rsidRPr="00D32CA3">
        <w:rPr>
          <w:rFonts w:ascii="Times New Roman" w:hAnsi="Times New Roman" w:cs="Times New Roman"/>
          <w:sz w:val="24"/>
          <w:szCs w:val="24"/>
        </w:rPr>
        <w:t xml:space="preserve">as per GRI G4 framework </w:t>
      </w:r>
      <w:r w:rsidRPr="00D32CA3">
        <w:rPr>
          <w:rFonts w:ascii="Times New Roman" w:hAnsi="Times New Roman" w:cs="Times New Roman"/>
          <w:sz w:val="24"/>
          <w:szCs w:val="24"/>
        </w:rPr>
        <w:t xml:space="preserve">among NIFTY </w:t>
      </w:r>
      <w:r w:rsidR="00927119" w:rsidRPr="00D32CA3">
        <w:rPr>
          <w:rFonts w:ascii="Times New Roman" w:hAnsi="Times New Roman" w:cs="Times New Roman"/>
          <w:sz w:val="24"/>
          <w:szCs w:val="24"/>
        </w:rPr>
        <w:t>companies listed on National Stock Exchange of India.</w:t>
      </w:r>
      <w:r w:rsidRPr="00D32CA3">
        <w:rPr>
          <w:rFonts w:ascii="Times New Roman" w:hAnsi="Times New Roman" w:cs="Times New Roman"/>
          <w:sz w:val="24"/>
          <w:szCs w:val="24"/>
        </w:rPr>
        <w:t xml:space="preserve"> The findings reveal that all </w:t>
      </w:r>
      <w:r w:rsidR="00A65743" w:rsidRPr="00D32CA3">
        <w:rPr>
          <w:rFonts w:ascii="Times New Roman" w:hAnsi="Times New Roman" w:cs="Times New Roman"/>
          <w:sz w:val="24"/>
          <w:szCs w:val="24"/>
        </w:rPr>
        <w:t xml:space="preserve">sustainability </w:t>
      </w:r>
      <w:r w:rsidR="00D55BE1" w:rsidRPr="00D32CA3">
        <w:rPr>
          <w:rFonts w:ascii="Times New Roman" w:hAnsi="Times New Roman" w:cs="Times New Roman"/>
          <w:sz w:val="24"/>
          <w:szCs w:val="24"/>
        </w:rPr>
        <w:t>reports</w:t>
      </w:r>
      <w:r w:rsidRPr="00D32CA3">
        <w:rPr>
          <w:rFonts w:ascii="Times New Roman" w:hAnsi="Times New Roman" w:cs="Times New Roman"/>
          <w:sz w:val="24"/>
          <w:szCs w:val="24"/>
        </w:rPr>
        <w:t xml:space="preserve"> </w:t>
      </w:r>
      <w:r w:rsidR="00A65743" w:rsidRPr="00D32CA3">
        <w:rPr>
          <w:rFonts w:ascii="Times New Roman" w:hAnsi="Times New Roman" w:cs="Times New Roman"/>
          <w:sz w:val="24"/>
          <w:szCs w:val="24"/>
        </w:rPr>
        <w:t>disclose</w:t>
      </w:r>
      <w:r w:rsidRPr="00D32CA3">
        <w:rPr>
          <w:rFonts w:ascii="Times New Roman" w:hAnsi="Times New Roman" w:cs="Times New Roman"/>
          <w:sz w:val="24"/>
          <w:szCs w:val="24"/>
        </w:rPr>
        <w:t xml:space="preserve"> economic performance parameters. Over 95% of </w:t>
      </w:r>
      <w:r w:rsidR="00D55BE1" w:rsidRPr="00D32CA3">
        <w:rPr>
          <w:rFonts w:ascii="Times New Roman" w:hAnsi="Times New Roman" w:cs="Times New Roman"/>
          <w:sz w:val="24"/>
          <w:szCs w:val="24"/>
        </w:rPr>
        <w:t>reports</w:t>
      </w:r>
      <w:r w:rsidRPr="00D32CA3">
        <w:rPr>
          <w:rFonts w:ascii="Times New Roman" w:hAnsi="Times New Roman" w:cs="Times New Roman"/>
          <w:sz w:val="24"/>
          <w:szCs w:val="24"/>
        </w:rPr>
        <w:t xml:space="preserve"> disclose on energy, water, emissions, </w:t>
      </w:r>
      <w:r w:rsidR="00D55BE1" w:rsidRPr="00D32CA3">
        <w:rPr>
          <w:rFonts w:ascii="Times New Roman" w:hAnsi="Times New Roman" w:cs="Times New Roman"/>
          <w:sz w:val="24"/>
          <w:szCs w:val="24"/>
        </w:rPr>
        <w:t xml:space="preserve">and </w:t>
      </w:r>
      <w:r w:rsidRPr="00D32CA3">
        <w:rPr>
          <w:rFonts w:ascii="Times New Roman" w:hAnsi="Times New Roman" w:cs="Times New Roman"/>
          <w:sz w:val="24"/>
          <w:szCs w:val="24"/>
        </w:rPr>
        <w:t xml:space="preserve">effluents and waste. Over 90% of </w:t>
      </w:r>
      <w:r w:rsidR="00D55BE1" w:rsidRPr="00D32CA3">
        <w:rPr>
          <w:rFonts w:ascii="Times New Roman" w:hAnsi="Times New Roman" w:cs="Times New Roman"/>
          <w:sz w:val="24"/>
          <w:szCs w:val="24"/>
        </w:rPr>
        <w:t>reports</w:t>
      </w:r>
      <w:r w:rsidRPr="00D32CA3">
        <w:rPr>
          <w:rFonts w:ascii="Times New Roman" w:hAnsi="Times New Roman" w:cs="Times New Roman"/>
          <w:sz w:val="24"/>
          <w:szCs w:val="24"/>
        </w:rPr>
        <w:t xml:space="preserve"> </w:t>
      </w:r>
      <w:r w:rsidR="00D55BE1" w:rsidRPr="00D32CA3">
        <w:rPr>
          <w:rFonts w:ascii="Times New Roman" w:hAnsi="Times New Roman" w:cs="Times New Roman"/>
          <w:sz w:val="24"/>
          <w:szCs w:val="24"/>
        </w:rPr>
        <w:t>reveal</w:t>
      </w:r>
      <w:r w:rsidR="00397431" w:rsidRPr="00D32CA3">
        <w:rPr>
          <w:rFonts w:ascii="Times New Roman" w:hAnsi="Times New Roman" w:cs="Times New Roman"/>
          <w:sz w:val="24"/>
          <w:szCs w:val="24"/>
        </w:rPr>
        <w:t xml:space="preserve"> occupational health and safety aspects</w:t>
      </w:r>
      <w:r w:rsidR="00D55BE1" w:rsidRPr="00D32CA3">
        <w:rPr>
          <w:rFonts w:ascii="Times New Roman" w:hAnsi="Times New Roman" w:cs="Times New Roman"/>
          <w:sz w:val="24"/>
          <w:szCs w:val="24"/>
        </w:rPr>
        <w:t xml:space="preserve">. Nearly 60% of reports disclose on child labour and forced or compulsory labour. </w:t>
      </w:r>
      <w:r w:rsidR="003F1766" w:rsidRPr="00D32CA3">
        <w:rPr>
          <w:rFonts w:ascii="Times New Roman" w:hAnsi="Times New Roman" w:cs="Times New Roman"/>
          <w:sz w:val="24"/>
          <w:szCs w:val="24"/>
        </w:rPr>
        <w:t xml:space="preserve">Customer health and safety </w:t>
      </w:r>
      <w:r w:rsidR="001407FE" w:rsidRPr="00D32CA3">
        <w:rPr>
          <w:rFonts w:ascii="Times New Roman" w:hAnsi="Times New Roman" w:cs="Times New Roman"/>
          <w:sz w:val="24"/>
          <w:szCs w:val="24"/>
        </w:rPr>
        <w:t xml:space="preserve">aspect </w:t>
      </w:r>
      <w:proofErr w:type="gramStart"/>
      <w:r w:rsidR="003F1766" w:rsidRPr="00D32CA3">
        <w:rPr>
          <w:rFonts w:ascii="Times New Roman" w:hAnsi="Times New Roman" w:cs="Times New Roman"/>
          <w:sz w:val="24"/>
          <w:szCs w:val="24"/>
        </w:rPr>
        <w:t>is reported</w:t>
      </w:r>
      <w:proofErr w:type="gramEnd"/>
      <w:r w:rsidR="003F1766" w:rsidRPr="00D32CA3">
        <w:rPr>
          <w:rFonts w:ascii="Times New Roman" w:hAnsi="Times New Roman" w:cs="Times New Roman"/>
          <w:sz w:val="24"/>
          <w:szCs w:val="24"/>
        </w:rPr>
        <w:t xml:space="preserve"> by 62% of </w:t>
      </w:r>
      <w:r w:rsidR="001407FE" w:rsidRPr="00D32CA3">
        <w:rPr>
          <w:rFonts w:ascii="Times New Roman" w:hAnsi="Times New Roman" w:cs="Times New Roman"/>
          <w:sz w:val="24"/>
          <w:szCs w:val="24"/>
        </w:rPr>
        <w:t xml:space="preserve">sustainability </w:t>
      </w:r>
      <w:r w:rsidR="003F1766" w:rsidRPr="00D32CA3">
        <w:rPr>
          <w:rFonts w:ascii="Times New Roman" w:hAnsi="Times New Roman" w:cs="Times New Roman"/>
          <w:sz w:val="24"/>
          <w:szCs w:val="24"/>
        </w:rPr>
        <w:t>reports.</w:t>
      </w:r>
    </w:p>
    <w:p w:rsidR="00673C35" w:rsidRPr="00D32CA3" w:rsidRDefault="00673C35" w:rsidP="00D55BE1">
      <w:pPr>
        <w:spacing w:after="120" w:line="360" w:lineRule="auto"/>
        <w:jc w:val="both"/>
        <w:rPr>
          <w:rFonts w:ascii="Times New Roman" w:hAnsi="Times New Roman" w:cs="Times New Roman"/>
          <w:sz w:val="24"/>
          <w:szCs w:val="24"/>
        </w:rPr>
      </w:pPr>
      <w:proofErr w:type="gramStart"/>
      <w:r w:rsidRPr="00D32CA3">
        <w:rPr>
          <w:rFonts w:ascii="Times New Roman" w:hAnsi="Times New Roman" w:cs="Times New Roman"/>
          <w:b/>
          <w:sz w:val="24"/>
          <w:szCs w:val="24"/>
        </w:rPr>
        <w:t xml:space="preserve">Key words: </w:t>
      </w:r>
      <w:r w:rsidRPr="00D32CA3">
        <w:rPr>
          <w:rFonts w:ascii="Times New Roman" w:hAnsi="Times New Roman" w:cs="Times New Roman"/>
          <w:sz w:val="24"/>
          <w:szCs w:val="24"/>
        </w:rPr>
        <w:t xml:space="preserve"> Sustainability, GRI.</w:t>
      </w:r>
      <w:proofErr w:type="gramEnd"/>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D55BE1">
      <w:pPr>
        <w:spacing w:after="120" w:line="360" w:lineRule="auto"/>
        <w:jc w:val="both"/>
        <w:rPr>
          <w:rFonts w:ascii="Times New Roman" w:hAnsi="Times New Roman" w:cs="Times New Roman"/>
          <w:sz w:val="24"/>
          <w:szCs w:val="24"/>
        </w:rPr>
      </w:pPr>
    </w:p>
    <w:p w:rsidR="00673C35" w:rsidRPr="00D32CA3" w:rsidRDefault="00673C35" w:rsidP="00673C35">
      <w:pPr>
        <w:spacing w:after="120"/>
        <w:jc w:val="center"/>
        <w:rPr>
          <w:rFonts w:ascii="Times New Roman" w:hAnsi="Times New Roman" w:cs="Times New Roman"/>
          <w:b/>
          <w:sz w:val="44"/>
          <w:szCs w:val="44"/>
        </w:rPr>
      </w:pPr>
      <w:r w:rsidRPr="00D32CA3">
        <w:rPr>
          <w:rFonts w:ascii="Times New Roman" w:hAnsi="Times New Roman" w:cs="Times New Roman"/>
          <w:b/>
          <w:sz w:val="44"/>
          <w:szCs w:val="44"/>
        </w:rPr>
        <w:lastRenderedPageBreak/>
        <w:t>Sustainability Reporting in India</w:t>
      </w:r>
    </w:p>
    <w:p w:rsidR="00C85A50" w:rsidRPr="00D32CA3" w:rsidRDefault="003B725A" w:rsidP="003600FD">
      <w:pPr>
        <w:spacing w:after="120"/>
        <w:rPr>
          <w:rFonts w:ascii="Times New Roman" w:hAnsi="Times New Roman" w:cs="Times New Roman"/>
          <w:b/>
          <w:sz w:val="24"/>
          <w:szCs w:val="24"/>
        </w:rPr>
      </w:pPr>
      <w:r w:rsidRPr="00D32CA3">
        <w:rPr>
          <w:rFonts w:ascii="Times New Roman" w:hAnsi="Times New Roman" w:cs="Times New Roman"/>
          <w:b/>
          <w:sz w:val="24"/>
          <w:szCs w:val="24"/>
        </w:rPr>
        <w:t xml:space="preserve">1. </w:t>
      </w:r>
      <w:r w:rsidR="00C85A50" w:rsidRPr="00D32CA3">
        <w:rPr>
          <w:rFonts w:ascii="Times New Roman" w:hAnsi="Times New Roman" w:cs="Times New Roman"/>
          <w:b/>
          <w:sz w:val="24"/>
          <w:szCs w:val="24"/>
        </w:rPr>
        <w:t>Introduction</w:t>
      </w:r>
    </w:p>
    <w:p w:rsidR="00C85A50" w:rsidRPr="00D32CA3" w:rsidRDefault="00C1488B"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shd w:val="clear" w:color="auto" w:fill="FFFFFF"/>
        </w:rPr>
        <w:t xml:space="preserve">Sustainable development has emerged as </w:t>
      </w:r>
      <w:r w:rsidR="00D831CF" w:rsidRPr="00D32CA3">
        <w:rPr>
          <w:rFonts w:ascii="Times New Roman" w:hAnsi="Times New Roman" w:cs="Times New Roman"/>
          <w:sz w:val="24"/>
          <w:szCs w:val="24"/>
          <w:shd w:val="clear" w:color="auto" w:fill="FFFFFF"/>
        </w:rPr>
        <w:t>a</w:t>
      </w:r>
      <w:r w:rsidRPr="00D32CA3">
        <w:rPr>
          <w:rFonts w:ascii="Times New Roman" w:hAnsi="Times New Roman" w:cs="Times New Roman"/>
          <w:sz w:val="24"/>
          <w:szCs w:val="24"/>
          <w:shd w:val="clear" w:color="auto" w:fill="FFFFFF"/>
        </w:rPr>
        <w:t xml:space="preserve"> guiding principle for long-term global development. Consisting of three pillars, sustainable development seeks to achieve, in a balanced manner, economic development, social development and environmental protection (UN).</w:t>
      </w:r>
      <w:r w:rsidRPr="00D32CA3">
        <w:rPr>
          <w:rStyle w:val="apple-converted-space"/>
          <w:rFonts w:ascii="Times New Roman" w:hAnsi="Times New Roman" w:cs="Times New Roman"/>
          <w:sz w:val="24"/>
          <w:szCs w:val="24"/>
          <w:shd w:val="clear" w:color="auto" w:fill="FFFFFF"/>
        </w:rPr>
        <w:t> </w:t>
      </w:r>
      <w:r w:rsidR="00BE235B" w:rsidRPr="00D32CA3">
        <w:rPr>
          <w:rFonts w:ascii="Times New Roman" w:hAnsi="Times New Roman" w:cs="Times New Roman"/>
          <w:sz w:val="24"/>
          <w:szCs w:val="24"/>
          <w:shd w:val="clear" w:color="auto" w:fill="FFFFFF"/>
        </w:rPr>
        <w:t xml:space="preserve">The term </w:t>
      </w:r>
      <w:r w:rsidR="00AF5F3C" w:rsidRPr="00D32CA3">
        <w:rPr>
          <w:rFonts w:ascii="Times New Roman" w:hAnsi="Times New Roman" w:cs="Times New Roman"/>
          <w:sz w:val="24"/>
          <w:szCs w:val="24"/>
          <w:shd w:val="clear" w:color="auto" w:fill="FFFFFF"/>
        </w:rPr>
        <w:t xml:space="preserve">sustainability </w:t>
      </w:r>
      <w:r w:rsidR="00BE235B" w:rsidRPr="00D32CA3">
        <w:rPr>
          <w:rFonts w:ascii="Times New Roman" w:hAnsi="Times New Roman" w:cs="Times New Roman"/>
          <w:sz w:val="24"/>
          <w:szCs w:val="24"/>
          <w:shd w:val="clear" w:color="auto" w:fill="FFFFFF"/>
        </w:rPr>
        <w:t xml:space="preserve">refers to achieving economic and social development </w:t>
      </w:r>
      <w:r w:rsidR="00457BE2" w:rsidRPr="00D32CA3">
        <w:rPr>
          <w:rFonts w:ascii="Times New Roman" w:hAnsi="Times New Roman" w:cs="Times New Roman"/>
          <w:sz w:val="24"/>
          <w:szCs w:val="24"/>
          <w:shd w:val="clear" w:color="auto" w:fill="FFFFFF"/>
        </w:rPr>
        <w:t>without</w:t>
      </w:r>
      <w:r w:rsidR="00BE235B" w:rsidRPr="00D32CA3">
        <w:rPr>
          <w:rFonts w:ascii="Times New Roman" w:hAnsi="Times New Roman" w:cs="Times New Roman"/>
          <w:sz w:val="24"/>
          <w:szCs w:val="24"/>
          <w:shd w:val="clear" w:color="auto" w:fill="FFFFFF"/>
        </w:rPr>
        <w:t xml:space="preserve"> exhaust</w:t>
      </w:r>
      <w:r w:rsidR="00457BE2" w:rsidRPr="00D32CA3">
        <w:rPr>
          <w:rFonts w:ascii="Times New Roman" w:hAnsi="Times New Roman" w:cs="Times New Roman"/>
          <w:sz w:val="24"/>
          <w:szCs w:val="24"/>
          <w:shd w:val="clear" w:color="auto" w:fill="FFFFFF"/>
        </w:rPr>
        <w:t>ing</w:t>
      </w:r>
      <w:r w:rsidR="00BE235B" w:rsidRPr="00D32CA3">
        <w:rPr>
          <w:rFonts w:ascii="Times New Roman" w:hAnsi="Times New Roman" w:cs="Times New Roman"/>
          <w:sz w:val="24"/>
          <w:szCs w:val="24"/>
          <w:shd w:val="clear" w:color="auto" w:fill="FFFFFF"/>
        </w:rPr>
        <w:t xml:space="preserve"> a country's natural resources</w:t>
      </w:r>
      <w:r w:rsidR="00457BE2" w:rsidRPr="00D32CA3">
        <w:rPr>
          <w:rFonts w:ascii="Times New Roman" w:hAnsi="Times New Roman" w:cs="Times New Roman"/>
          <w:sz w:val="24"/>
          <w:szCs w:val="24"/>
          <w:shd w:val="clear" w:color="auto" w:fill="FFFFFF"/>
        </w:rPr>
        <w:t xml:space="preserve">. </w:t>
      </w:r>
      <w:r w:rsidRPr="00D32CA3">
        <w:rPr>
          <w:rFonts w:ascii="Times New Roman" w:hAnsi="Times New Roman" w:cs="Times New Roman"/>
          <w:sz w:val="24"/>
          <w:szCs w:val="24"/>
          <w:shd w:val="clear" w:color="auto" w:fill="FFFFFF"/>
        </w:rPr>
        <w:t xml:space="preserve">Sustainability development </w:t>
      </w:r>
      <w:proofErr w:type="gramStart"/>
      <w:r w:rsidR="00D831CF" w:rsidRPr="00D32CA3">
        <w:rPr>
          <w:rFonts w:ascii="Times New Roman" w:hAnsi="Times New Roman" w:cs="Times New Roman"/>
          <w:sz w:val="24"/>
          <w:szCs w:val="24"/>
          <w:shd w:val="clear" w:color="auto" w:fill="FFFFFF"/>
        </w:rPr>
        <w:t xml:space="preserve">is </w:t>
      </w:r>
      <w:r w:rsidRPr="00D32CA3">
        <w:rPr>
          <w:rFonts w:ascii="Times New Roman" w:hAnsi="Times New Roman" w:cs="Times New Roman"/>
          <w:sz w:val="24"/>
          <w:szCs w:val="24"/>
          <w:shd w:val="clear" w:color="auto" w:fill="FFFFFF"/>
        </w:rPr>
        <w:t>also referred</w:t>
      </w:r>
      <w:proofErr w:type="gramEnd"/>
      <w:r w:rsidRPr="00D32CA3">
        <w:rPr>
          <w:rFonts w:ascii="Times New Roman" w:hAnsi="Times New Roman" w:cs="Times New Roman"/>
          <w:sz w:val="24"/>
          <w:szCs w:val="24"/>
          <w:shd w:val="clear" w:color="auto" w:fill="FFFFFF"/>
        </w:rPr>
        <w:t xml:space="preserve"> as Triple Bottom Line concept. The concept ‘Sustainability’ when reduced to black and white takes the form of sustainability reporting.</w:t>
      </w:r>
      <w:r w:rsidR="000D0123" w:rsidRPr="00D32CA3">
        <w:rPr>
          <w:rFonts w:ascii="Arial" w:hAnsi="Arial" w:cs="Arial"/>
        </w:rPr>
        <w:t xml:space="preserve"> </w:t>
      </w:r>
      <w:r w:rsidR="000D0123" w:rsidRPr="00D32CA3">
        <w:rPr>
          <w:rFonts w:ascii="Times New Roman" w:hAnsi="Times New Roman" w:cs="Times New Roman"/>
          <w:sz w:val="24"/>
          <w:szCs w:val="24"/>
        </w:rPr>
        <w:t>Reporting can ensure greater corporate transparency and enable</w:t>
      </w:r>
      <w:r w:rsidR="00D831CF" w:rsidRPr="00D32CA3">
        <w:rPr>
          <w:rFonts w:ascii="Times New Roman" w:hAnsi="Times New Roman" w:cs="Times New Roman"/>
          <w:sz w:val="24"/>
          <w:szCs w:val="24"/>
        </w:rPr>
        <w:t>s</w:t>
      </w:r>
      <w:r w:rsidR="000D0123" w:rsidRPr="00D32CA3">
        <w:rPr>
          <w:rFonts w:ascii="Times New Roman" w:hAnsi="Times New Roman" w:cs="Times New Roman"/>
          <w:sz w:val="24"/>
          <w:szCs w:val="24"/>
        </w:rPr>
        <w:t xml:space="preserve"> a better engagement with multiple stakeholders.</w:t>
      </w:r>
    </w:p>
    <w:p w:rsidR="006F5C82" w:rsidRPr="00D32CA3" w:rsidRDefault="006F5C82"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 xml:space="preserve">Reporting on economic, social and environmental issues </w:t>
      </w:r>
      <w:proofErr w:type="gramStart"/>
      <w:r w:rsidRPr="00D32CA3">
        <w:rPr>
          <w:rFonts w:ascii="Times New Roman" w:hAnsi="Times New Roman" w:cs="Times New Roman"/>
          <w:sz w:val="24"/>
          <w:szCs w:val="24"/>
        </w:rPr>
        <w:t>is often referred</w:t>
      </w:r>
      <w:proofErr w:type="gramEnd"/>
      <w:r w:rsidRPr="00D32CA3">
        <w:rPr>
          <w:rFonts w:ascii="Times New Roman" w:hAnsi="Times New Roman" w:cs="Times New Roman"/>
          <w:sz w:val="24"/>
          <w:szCs w:val="24"/>
        </w:rPr>
        <w:t xml:space="preserve"> to as sustainability reporting. Corporate sustainability </w:t>
      </w:r>
      <w:proofErr w:type="gramStart"/>
      <w:r w:rsidR="0040789A" w:rsidRPr="00D32CA3">
        <w:rPr>
          <w:rFonts w:ascii="Times New Roman" w:hAnsi="Times New Roman" w:cs="Times New Roman"/>
          <w:sz w:val="24"/>
          <w:szCs w:val="24"/>
        </w:rPr>
        <w:t xml:space="preserve">reporting </w:t>
      </w:r>
      <w:r w:rsidR="00D831CF" w:rsidRPr="00D32CA3">
        <w:rPr>
          <w:rFonts w:ascii="Times New Roman" w:hAnsi="Times New Roman" w:cs="Times New Roman"/>
          <w:sz w:val="24"/>
          <w:szCs w:val="24"/>
        </w:rPr>
        <w:t xml:space="preserve">also known as CSR reporting </w:t>
      </w:r>
      <w:r w:rsidR="0040789A" w:rsidRPr="00D32CA3">
        <w:rPr>
          <w:rFonts w:ascii="Times New Roman" w:hAnsi="Times New Roman" w:cs="Times New Roman"/>
          <w:sz w:val="24"/>
          <w:szCs w:val="24"/>
        </w:rPr>
        <w:t xml:space="preserve">is concerned with </w:t>
      </w:r>
      <w:r w:rsidRPr="00D32CA3">
        <w:rPr>
          <w:rFonts w:ascii="Times New Roman" w:hAnsi="Times New Roman" w:cs="Times New Roman"/>
          <w:sz w:val="24"/>
          <w:szCs w:val="24"/>
        </w:rPr>
        <w:t>reporting non</w:t>
      </w:r>
      <w:r w:rsidR="00673C35" w:rsidRPr="00D32CA3">
        <w:rPr>
          <w:rFonts w:ascii="Times New Roman" w:hAnsi="Times New Roman" w:cs="Times New Roman"/>
          <w:sz w:val="24"/>
          <w:szCs w:val="24"/>
        </w:rPr>
        <w:t>-</w:t>
      </w:r>
      <w:r w:rsidRPr="00D32CA3">
        <w:rPr>
          <w:rFonts w:ascii="Times New Roman" w:hAnsi="Times New Roman" w:cs="Times New Roman"/>
          <w:sz w:val="24"/>
          <w:szCs w:val="24"/>
        </w:rPr>
        <w:t xml:space="preserve">financial </w:t>
      </w:r>
      <w:r w:rsidR="0040789A" w:rsidRPr="00D32CA3">
        <w:rPr>
          <w:rFonts w:ascii="Times New Roman" w:hAnsi="Times New Roman" w:cs="Times New Roman"/>
          <w:sz w:val="24"/>
          <w:szCs w:val="24"/>
        </w:rPr>
        <w:t>as well as financial</w:t>
      </w:r>
      <w:r w:rsidRPr="00D32CA3">
        <w:rPr>
          <w:rFonts w:ascii="Times New Roman" w:hAnsi="Times New Roman" w:cs="Times New Roman"/>
          <w:sz w:val="24"/>
          <w:szCs w:val="24"/>
        </w:rPr>
        <w:t xml:space="preserve"> information to a broader set of stakeholders than only the shareholders</w:t>
      </w:r>
      <w:proofErr w:type="gramEnd"/>
      <w:r w:rsidRPr="00D32CA3">
        <w:rPr>
          <w:rFonts w:ascii="Times New Roman" w:hAnsi="Times New Roman" w:cs="Times New Roman"/>
          <w:sz w:val="24"/>
          <w:szCs w:val="24"/>
        </w:rPr>
        <w:t>.</w:t>
      </w:r>
      <w:r w:rsidR="00F031D7" w:rsidRPr="00D32CA3">
        <w:rPr>
          <w:rFonts w:ascii="Times New Roman" w:hAnsi="Times New Roman" w:cs="Times New Roman"/>
          <w:sz w:val="24"/>
          <w:szCs w:val="24"/>
        </w:rPr>
        <w:t xml:space="preserve"> </w:t>
      </w:r>
      <w:r w:rsidR="00D378AD" w:rsidRPr="00D32CA3">
        <w:rPr>
          <w:rFonts w:ascii="Times New Roman" w:hAnsi="Times New Roman" w:cs="Times New Roman"/>
          <w:sz w:val="24"/>
          <w:szCs w:val="24"/>
        </w:rPr>
        <w:t>KPMG defines Sustainability Reports as “reports that include quantitative and qualitative information on their financial/economic, social/ethical and environmental performance in a balanced way</w:t>
      </w:r>
      <w:r w:rsidR="00F031D7" w:rsidRPr="00D32CA3">
        <w:rPr>
          <w:rFonts w:ascii="Times New Roman" w:hAnsi="Times New Roman" w:cs="Times New Roman"/>
          <w:sz w:val="24"/>
          <w:szCs w:val="24"/>
        </w:rPr>
        <w:t>” (</w:t>
      </w:r>
      <w:r w:rsidR="00D378AD" w:rsidRPr="00D32CA3">
        <w:rPr>
          <w:rFonts w:ascii="Times New Roman" w:hAnsi="Times New Roman" w:cs="Times New Roman"/>
          <w:sz w:val="24"/>
          <w:szCs w:val="24"/>
        </w:rPr>
        <w:t>KPMG</w:t>
      </w:r>
      <w:r w:rsidR="00F031D7" w:rsidRPr="00D32CA3">
        <w:rPr>
          <w:rFonts w:ascii="Times New Roman" w:hAnsi="Times New Roman" w:cs="Times New Roman"/>
          <w:sz w:val="24"/>
          <w:szCs w:val="24"/>
        </w:rPr>
        <w:t>, 2002).</w:t>
      </w:r>
    </w:p>
    <w:p w:rsidR="00A549C0" w:rsidRPr="00D32CA3" w:rsidRDefault="003B725A" w:rsidP="003600FD">
      <w:pPr>
        <w:spacing w:after="120"/>
        <w:jc w:val="both"/>
        <w:rPr>
          <w:rFonts w:ascii="Times New Roman" w:hAnsi="Times New Roman" w:cs="Times New Roman"/>
          <w:b/>
          <w:sz w:val="24"/>
          <w:szCs w:val="24"/>
        </w:rPr>
      </w:pPr>
      <w:r w:rsidRPr="00D32CA3">
        <w:rPr>
          <w:rFonts w:ascii="Times New Roman" w:hAnsi="Times New Roman" w:cs="Times New Roman"/>
          <w:b/>
          <w:sz w:val="24"/>
          <w:szCs w:val="24"/>
        </w:rPr>
        <w:t xml:space="preserve">2. </w:t>
      </w:r>
      <w:r w:rsidR="00A549C0" w:rsidRPr="00D32CA3">
        <w:rPr>
          <w:rFonts w:ascii="Times New Roman" w:hAnsi="Times New Roman" w:cs="Times New Roman"/>
          <w:b/>
          <w:sz w:val="24"/>
          <w:szCs w:val="24"/>
        </w:rPr>
        <w:t>Review of Literature</w:t>
      </w:r>
    </w:p>
    <w:p w:rsidR="00E0269B" w:rsidRPr="00D32CA3" w:rsidRDefault="00EC40CE" w:rsidP="00E0269B">
      <w:pPr>
        <w:spacing w:after="0" w:line="360" w:lineRule="auto"/>
        <w:ind w:firstLine="720"/>
        <w:jc w:val="both"/>
        <w:rPr>
          <w:rFonts w:ascii="Times New Roman" w:eastAsia="Times New Roman" w:hAnsi="Times New Roman" w:cs="Times New Roman"/>
          <w:sz w:val="24"/>
          <w:szCs w:val="24"/>
        </w:rPr>
      </w:pPr>
      <w:r w:rsidRPr="00D32CA3">
        <w:rPr>
          <w:rFonts w:ascii="Times New Roman" w:hAnsi="Times New Roman" w:cs="Times New Roman"/>
          <w:sz w:val="24"/>
          <w:szCs w:val="24"/>
        </w:rPr>
        <w:t xml:space="preserve">Enough studies </w:t>
      </w:r>
      <w:proofErr w:type="gramStart"/>
      <w:r w:rsidRPr="00D32CA3">
        <w:rPr>
          <w:rFonts w:ascii="Times New Roman" w:hAnsi="Times New Roman" w:cs="Times New Roman"/>
          <w:sz w:val="24"/>
          <w:szCs w:val="24"/>
        </w:rPr>
        <w:t>have been done</w:t>
      </w:r>
      <w:proofErr w:type="gramEnd"/>
      <w:r w:rsidRPr="00D32CA3">
        <w:rPr>
          <w:rFonts w:ascii="Times New Roman" w:hAnsi="Times New Roman" w:cs="Times New Roman"/>
          <w:sz w:val="24"/>
          <w:szCs w:val="24"/>
        </w:rPr>
        <w:t xml:space="preserve"> on sustainability reporting in developed countries</w:t>
      </w:r>
      <w:r w:rsidR="00E0269B" w:rsidRPr="00D32CA3">
        <w:rPr>
          <w:rFonts w:ascii="Times New Roman" w:hAnsi="Times New Roman" w:cs="Times New Roman"/>
          <w:sz w:val="24"/>
          <w:szCs w:val="24"/>
        </w:rPr>
        <w:t xml:space="preserve"> and v</w:t>
      </w:r>
      <w:r w:rsidR="00247AA7" w:rsidRPr="00D32CA3">
        <w:rPr>
          <w:rFonts w:ascii="Times New Roman" w:hAnsi="Times New Roman" w:cs="Times New Roman"/>
          <w:sz w:val="24"/>
          <w:szCs w:val="24"/>
        </w:rPr>
        <w:t xml:space="preserve">ery few studies are available on the CSR practices in the developing countries. Subject to few </w:t>
      </w:r>
      <w:r w:rsidR="00D831CF" w:rsidRPr="00D32CA3">
        <w:rPr>
          <w:rFonts w:ascii="Times New Roman" w:hAnsi="Times New Roman" w:cs="Times New Roman"/>
          <w:sz w:val="24"/>
          <w:szCs w:val="24"/>
        </w:rPr>
        <w:t>exceptions,</w:t>
      </w:r>
      <w:r w:rsidR="00247AA7" w:rsidRPr="00D32CA3">
        <w:rPr>
          <w:rFonts w:ascii="Times New Roman" w:hAnsi="Times New Roman" w:cs="Times New Roman"/>
          <w:sz w:val="24"/>
          <w:szCs w:val="24"/>
        </w:rPr>
        <w:t xml:space="preserve"> most of the CSR </w:t>
      </w:r>
      <w:r w:rsidR="00BA7B66" w:rsidRPr="00D32CA3">
        <w:rPr>
          <w:rFonts w:ascii="Times New Roman" w:hAnsi="Times New Roman" w:cs="Times New Roman"/>
          <w:sz w:val="24"/>
          <w:szCs w:val="24"/>
        </w:rPr>
        <w:t>studies conducted</w:t>
      </w:r>
      <w:r w:rsidR="00247AA7" w:rsidRPr="00D32CA3">
        <w:rPr>
          <w:rFonts w:ascii="Times New Roman" w:hAnsi="Times New Roman" w:cs="Times New Roman"/>
          <w:sz w:val="24"/>
          <w:szCs w:val="24"/>
        </w:rPr>
        <w:t xml:space="preserve"> are in the context of developed countries. Studies</w:t>
      </w:r>
      <w:r w:rsidRPr="00D32CA3">
        <w:rPr>
          <w:rFonts w:ascii="Times New Roman" w:hAnsi="Times New Roman" w:cs="Times New Roman"/>
          <w:sz w:val="24"/>
          <w:szCs w:val="24"/>
        </w:rPr>
        <w:t xml:space="preserve"> in India are very few</w:t>
      </w:r>
      <w:r w:rsidR="00247AA7" w:rsidRPr="00D32CA3">
        <w:rPr>
          <w:rFonts w:ascii="Times New Roman" w:hAnsi="Times New Roman" w:cs="Times New Roman"/>
          <w:sz w:val="24"/>
          <w:szCs w:val="24"/>
        </w:rPr>
        <w:t xml:space="preserve"> </w:t>
      </w:r>
      <w:r w:rsidR="00695096" w:rsidRPr="00D32CA3">
        <w:rPr>
          <w:rFonts w:ascii="Times New Roman" w:hAnsi="Times New Roman" w:cs="Times New Roman"/>
          <w:sz w:val="24"/>
          <w:szCs w:val="24"/>
        </w:rPr>
        <w:t xml:space="preserve">(Singh and </w:t>
      </w:r>
      <w:proofErr w:type="spellStart"/>
      <w:r w:rsidR="00695096" w:rsidRPr="00D32CA3">
        <w:rPr>
          <w:rFonts w:ascii="Times New Roman" w:hAnsi="Times New Roman" w:cs="Times New Roman"/>
          <w:sz w:val="24"/>
          <w:szCs w:val="24"/>
        </w:rPr>
        <w:t>Ahuja</w:t>
      </w:r>
      <w:proofErr w:type="spellEnd"/>
      <w:r w:rsidR="00695096" w:rsidRPr="00D32CA3">
        <w:rPr>
          <w:rFonts w:ascii="Times New Roman" w:hAnsi="Times New Roman" w:cs="Times New Roman"/>
          <w:sz w:val="24"/>
          <w:szCs w:val="24"/>
        </w:rPr>
        <w:t xml:space="preserve"> 1983, Bhattacharya et al</w:t>
      </w:r>
      <w:r w:rsidR="00E0269B" w:rsidRPr="00D32CA3">
        <w:rPr>
          <w:rFonts w:ascii="Times New Roman" w:hAnsi="Times New Roman" w:cs="Times New Roman"/>
          <w:sz w:val="24"/>
          <w:szCs w:val="24"/>
        </w:rPr>
        <w:t>.</w:t>
      </w:r>
      <w:r w:rsidR="00695096" w:rsidRPr="00D32CA3">
        <w:rPr>
          <w:rFonts w:ascii="Times New Roman" w:hAnsi="Times New Roman" w:cs="Times New Roman"/>
          <w:sz w:val="24"/>
          <w:szCs w:val="24"/>
        </w:rPr>
        <w:t>,</w:t>
      </w:r>
      <w:r w:rsidR="00E0269B" w:rsidRPr="00D32CA3">
        <w:rPr>
          <w:rFonts w:ascii="Times New Roman" w:hAnsi="Times New Roman" w:cs="Times New Roman"/>
          <w:sz w:val="24"/>
          <w:szCs w:val="24"/>
        </w:rPr>
        <w:t xml:space="preserve"> 2014).</w:t>
      </w:r>
      <w:r w:rsidR="00695096" w:rsidRPr="00D32CA3">
        <w:rPr>
          <w:rFonts w:ascii="Times New Roman" w:hAnsi="Times New Roman" w:cs="Times New Roman"/>
          <w:sz w:val="24"/>
          <w:szCs w:val="24"/>
        </w:rPr>
        <w:t xml:space="preserve"> </w:t>
      </w:r>
      <w:r w:rsidR="00E0269B" w:rsidRPr="00D32CA3">
        <w:rPr>
          <w:rFonts w:ascii="Times New Roman" w:eastAsia="Times New Roman" w:hAnsi="Times New Roman" w:cs="Times New Roman"/>
          <w:sz w:val="24"/>
          <w:szCs w:val="24"/>
        </w:rPr>
        <w:t xml:space="preserve">The following paragraphs make a review of studies sustainability reporting. </w:t>
      </w:r>
    </w:p>
    <w:p w:rsidR="00B56323" w:rsidRPr="00D32CA3" w:rsidRDefault="00D72EBE"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 xml:space="preserve">Singh and </w:t>
      </w:r>
      <w:proofErr w:type="spellStart"/>
      <w:r w:rsidRPr="00D32CA3">
        <w:rPr>
          <w:rFonts w:ascii="Times New Roman" w:hAnsi="Times New Roman" w:cs="Times New Roman"/>
          <w:sz w:val="24"/>
          <w:szCs w:val="24"/>
        </w:rPr>
        <w:t>Ahuja</w:t>
      </w:r>
      <w:proofErr w:type="spellEnd"/>
      <w:r w:rsidRPr="00D32CA3">
        <w:rPr>
          <w:rFonts w:ascii="Times New Roman" w:hAnsi="Times New Roman" w:cs="Times New Roman"/>
          <w:sz w:val="24"/>
          <w:szCs w:val="24"/>
        </w:rPr>
        <w:t xml:space="preserve"> (1983) </w:t>
      </w:r>
      <w:r w:rsidR="00D831CF" w:rsidRPr="00D32CA3">
        <w:rPr>
          <w:rFonts w:ascii="Times New Roman" w:hAnsi="Times New Roman" w:cs="Times New Roman"/>
          <w:sz w:val="24"/>
          <w:szCs w:val="24"/>
        </w:rPr>
        <w:t>in</w:t>
      </w:r>
      <w:r w:rsidRPr="00D32CA3">
        <w:rPr>
          <w:rFonts w:ascii="Times New Roman" w:hAnsi="Times New Roman" w:cs="Times New Roman"/>
          <w:sz w:val="24"/>
          <w:szCs w:val="24"/>
        </w:rPr>
        <w:t xml:space="preserve"> a study </w:t>
      </w:r>
      <w:r w:rsidR="00D831CF" w:rsidRPr="00D32CA3">
        <w:rPr>
          <w:rFonts w:ascii="Times New Roman" w:hAnsi="Times New Roman" w:cs="Times New Roman"/>
          <w:sz w:val="24"/>
          <w:szCs w:val="24"/>
        </w:rPr>
        <w:t>on</w:t>
      </w:r>
      <w:r w:rsidRPr="00D32CA3">
        <w:rPr>
          <w:rFonts w:ascii="Times New Roman" w:hAnsi="Times New Roman" w:cs="Times New Roman"/>
          <w:sz w:val="24"/>
          <w:szCs w:val="24"/>
        </w:rPr>
        <w:t xml:space="preserve"> CSR practices of public sector companies </w:t>
      </w:r>
      <w:r w:rsidR="00D831CF" w:rsidRPr="00D32CA3">
        <w:rPr>
          <w:rFonts w:ascii="Times New Roman" w:hAnsi="Times New Roman" w:cs="Times New Roman"/>
          <w:sz w:val="24"/>
          <w:szCs w:val="24"/>
        </w:rPr>
        <w:t xml:space="preserve">of </w:t>
      </w:r>
      <w:r w:rsidRPr="00D32CA3">
        <w:rPr>
          <w:rFonts w:ascii="Times New Roman" w:hAnsi="Times New Roman" w:cs="Times New Roman"/>
          <w:sz w:val="24"/>
          <w:szCs w:val="24"/>
        </w:rPr>
        <w:t xml:space="preserve">India </w:t>
      </w:r>
      <w:r w:rsidR="00D831CF" w:rsidRPr="00D32CA3">
        <w:rPr>
          <w:rFonts w:ascii="Times New Roman" w:hAnsi="Times New Roman" w:cs="Times New Roman"/>
          <w:sz w:val="24"/>
          <w:szCs w:val="24"/>
        </w:rPr>
        <w:t>find</w:t>
      </w:r>
      <w:r w:rsidRPr="00D32CA3">
        <w:rPr>
          <w:rFonts w:ascii="Times New Roman" w:hAnsi="Times New Roman" w:cs="Times New Roman"/>
          <w:sz w:val="24"/>
          <w:szCs w:val="24"/>
        </w:rPr>
        <w:t xml:space="preserve"> that approximately 40% of companies disclosed more than 30% of total social disclosure items included in the survey.</w:t>
      </w:r>
      <w:r w:rsidR="00D831CF" w:rsidRPr="00D32CA3">
        <w:rPr>
          <w:rFonts w:ascii="Times New Roman" w:hAnsi="Times New Roman" w:cs="Times New Roman"/>
          <w:sz w:val="24"/>
          <w:szCs w:val="24"/>
        </w:rPr>
        <w:t xml:space="preserve"> </w:t>
      </w:r>
      <w:r w:rsidR="00297C87" w:rsidRPr="00D32CA3">
        <w:rPr>
          <w:rFonts w:ascii="Times New Roman" w:hAnsi="Times New Roman" w:cs="Times New Roman"/>
          <w:sz w:val="24"/>
          <w:szCs w:val="24"/>
          <w:shd w:val="clear" w:color="auto" w:fill="FFFFFF"/>
        </w:rPr>
        <w:t>Goel and Misra</w:t>
      </w:r>
      <w:r w:rsidR="007717FD" w:rsidRPr="00D32CA3">
        <w:rPr>
          <w:rFonts w:ascii="Times New Roman" w:hAnsi="Times New Roman" w:cs="Times New Roman"/>
          <w:sz w:val="24"/>
          <w:szCs w:val="24"/>
          <w:shd w:val="clear" w:color="auto" w:fill="FFFFFF"/>
        </w:rPr>
        <w:t xml:space="preserve"> </w:t>
      </w:r>
      <w:r w:rsidR="00297C87" w:rsidRPr="00D32CA3">
        <w:rPr>
          <w:rFonts w:ascii="Times New Roman" w:hAnsi="Times New Roman" w:cs="Times New Roman"/>
          <w:sz w:val="24"/>
          <w:szCs w:val="24"/>
          <w:shd w:val="clear" w:color="auto" w:fill="FFFFFF"/>
        </w:rPr>
        <w:t xml:space="preserve">(2017) </w:t>
      </w:r>
      <w:r w:rsidR="00297C87" w:rsidRPr="00D32CA3">
        <w:rPr>
          <w:rFonts w:ascii="Times New Roman" w:hAnsi="Times New Roman" w:cs="Times New Roman"/>
          <w:sz w:val="24"/>
          <w:szCs w:val="24"/>
        </w:rPr>
        <w:t xml:space="preserve">study </w:t>
      </w:r>
      <w:r w:rsidR="00E0269B" w:rsidRPr="00D32CA3">
        <w:rPr>
          <w:rFonts w:ascii="Times New Roman" w:hAnsi="Times New Roman" w:cs="Times New Roman"/>
          <w:sz w:val="24"/>
          <w:szCs w:val="24"/>
        </w:rPr>
        <w:t>sustainability-reporting</w:t>
      </w:r>
      <w:r w:rsidR="00297C87" w:rsidRPr="00D32CA3">
        <w:rPr>
          <w:rFonts w:ascii="Times New Roman" w:hAnsi="Times New Roman" w:cs="Times New Roman"/>
          <w:sz w:val="24"/>
          <w:szCs w:val="24"/>
        </w:rPr>
        <w:t xml:space="preserve"> practices of 120 BSE-listed companies across </w:t>
      </w:r>
      <w:proofErr w:type="gramStart"/>
      <w:r w:rsidR="00297C87" w:rsidRPr="00D32CA3">
        <w:rPr>
          <w:rFonts w:ascii="Times New Roman" w:hAnsi="Times New Roman" w:cs="Times New Roman"/>
          <w:sz w:val="24"/>
          <w:szCs w:val="24"/>
        </w:rPr>
        <w:t>8</w:t>
      </w:r>
      <w:proofErr w:type="gramEnd"/>
      <w:r w:rsidR="00297C87" w:rsidRPr="00D32CA3">
        <w:rPr>
          <w:rFonts w:ascii="Times New Roman" w:hAnsi="Times New Roman" w:cs="Times New Roman"/>
          <w:sz w:val="24"/>
          <w:szCs w:val="24"/>
        </w:rPr>
        <w:t xml:space="preserve"> industries</w:t>
      </w:r>
      <w:r w:rsidR="00DA4F70" w:rsidRPr="00D32CA3">
        <w:rPr>
          <w:rFonts w:ascii="Times New Roman" w:hAnsi="Times New Roman" w:cs="Times New Roman"/>
          <w:sz w:val="24"/>
          <w:szCs w:val="24"/>
        </w:rPr>
        <w:t xml:space="preserve"> and find </w:t>
      </w:r>
      <w:r w:rsidR="00297C87" w:rsidRPr="00D32CA3">
        <w:rPr>
          <w:rFonts w:ascii="Times New Roman" w:hAnsi="Times New Roman" w:cs="Times New Roman"/>
          <w:sz w:val="24"/>
          <w:szCs w:val="24"/>
        </w:rPr>
        <w:t xml:space="preserve">sectoral differences in reporting </w:t>
      </w:r>
      <w:r w:rsidR="006D039A" w:rsidRPr="00D32CA3">
        <w:rPr>
          <w:rFonts w:ascii="Times New Roman" w:hAnsi="Times New Roman" w:cs="Times New Roman"/>
          <w:sz w:val="24"/>
          <w:szCs w:val="24"/>
        </w:rPr>
        <w:t>and reporting on pollution emission is found to be low.</w:t>
      </w:r>
    </w:p>
    <w:p w:rsidR="00683666" w:rsidRPr="00D32CA3" w:rsidRDefault="00683666" w:rsidP="003600FD">
      <w:pPr>
        <w:spacing w:after="120" w:line="360" w:lineRule="auto"/>
        <w:jc w:val="both"/>
        <w:rPr>
          <w:rFonts w:ascii="Times New Roman" w:hAnsi="Times New Roman" w:cs="Times New Roman"/>
          <w:sz w:val="24"/>
          <w:szCs w:val="24"/>
          <w:shd w:val="clear" w:color="auto" w:fill="FFFFFF"/>
        </w:rPr>
      </w:pPr>
      <w:proofErr w:type="spellStart"/>
      <w:r w:rsidRPr="00D32CA3">
        <w:rPr>
          <w:rFonts w:ascii="Times New Roman" w:hAnsi="Times New Roman" w:cs="Times New Roman"/>
          <w:sz w:val="24"/>
          <w:szCs w:val="24"/>
        </w:rPr>
        <w:lastRenderedPageBreak/>
        <w:t>Suttipun</w:t>
      </w:r>
      <w:proofErr w:type="spellEnd"/>
      <w:r w:rsidR="009A52BD" w:rsidRPr="00D32CA3">
        <w:rPr>
          <w:rFonts w:ascii="Times New Roman" w:hAnsi="Times New Roman" w:cs="Times New Roman"/>
          <w:sz w:val="24"/>
          <w:szCs w:val="24"/>
        </w:rPr>
        <w:t xml:space="preserve"> </w:t>
      </w:r>
      <w:r w:rsidR="00047AC6" w:rsidRPr="00D32CA3">
        <w:rPr>
          <w:rFonts w:ascii="Times New Roman" w:hAnsi="Times New Roman" w:cs="Times New Roman"/>
          <w:sz w:val="24"/>
          <w:szCs w:val="24"/>
        </w:rPr>
        <w:t>and Stanton (</w:t>
      </w:r>
      <w:r w:rsidRPr="00D32CA3">
        <w:rPr>
          <w:rFonts w:ascii="Times New Roman" w:hAnsi="Times New Roman" w:cs="Times New Roman"/>
          <w:sz w:val="24"/>
          <w:szCs w:val="24"/>
        </w:rPr>
        <w:t>20</w:t>
      </w:r>
      <w:r w:rsidR="00047AC6" w:rsidRPr="00D32CA3">
        <w:rPr>
          <w:rFonts w:ascii="Times New Roman" w:hAnsi="Times New Roman" w:cs="Times New Roman"/>
          <w:sz w:val="24"/>
          <w:szCs w:val="24"/>
        </w:rPr>
        <w:t>12</w:t>
      </w:r>
      <w:r w:rsidRPr="00D32CA3">
        <w:rPr>
          <w:rFonts w:ascii="Times New Roman" w:hAnsi="Times New Roman" w:cs="Times New Roman"/>
          <w:sz w:val="24"/>
          <w:szCs w:val="24"/>
        </w:rPr>
        <w:t xml:space="preserve">) </w:t>
      </w:r>
      <w:proofErr w:type="spellStart"/>
      <w:r w:rsidR="00047AC6" w:rsidRPr="00D32CA3">
        <w:rPr>
          <w:rFonts w:ascii="Times New Roman" w:hAnsi="Times New Roman" w:cs="Times New Roman"/>
          <w:sz w:val="24"/>
          <w:szCs w:val="24"/>
        </w:rPr>
        <w:t>analyse</w:t>
      </w:r>
      <w:proofErr w:type="spellEnd"/>
      <w:r w:rsidRPr="00D32CA3">
        <w:rPr>
          <w:rFonts w:ascii="Times New Roman" w:hAnsi="Times New Roman" w:cs="Times New Roman"/>
          <w:sz w:val="24"/>
          <w:szCs w:val="24"/>
        </w:rPr>
        <w:t xml:space="preserve"> determinants </w:t>
      </w:r>
      <w:r w:rsidR="00DA4F70" w:rsidRPr="00D32CA3">
        <w:rPr>
          <w:rFonts w:ascii="Times New Roman" w:hAnsi="Times New Roman" w:cs="Times New Roman"/>
          <w:sz w:val="24"/>
          <w:szCs w:val="24"/>
        </w:rPr>
        <w:t>of</w:t>
      </w:r>
      <w:r w:rsidRPr="00D32CA3">
        <w:rPr>
          <w:rFonts w:ascii="Times New Roman" w:hAnsi="Times New Roman" w:cs="Times New Roman"/>
          <w:sz w:val="24"/>
          <w:szCs w:val="24"/>
        </w:rPr>
        <w:t xml:space="preserve"> environmental disclosures in Thai companies</w:t>
      </w:r>
      <w:r w:rsidR="00DA4F70" w:rsidRPr="00D32CA3">
        <w:rPr>
          <w:rFonts w:ascii="Times New Roman" w:hAnsi="Times New Roman" w:cs="Times New Roman"/>
          <w:sz w:val="24"/>
          <w:szCs w:val="24"/>
        </w:rPr>
        <w:t xml:space="preserve"> and finds that</w:t>
      </w:r>
      <w:r w:rsidRPr="00D32CA3">
        <w:rPr>
          <w:rFonts w:ascii="Times New Roman" w:hAnsi="Times New Roman" w:cs="Times New Roman"/>
          <w:sz w:val="24"/>
          <w:szCs w:val="24"/>
        </w:rPr>
        <w:t xml:space="preserve"> 62 companies (83%) provide environmental information in their annual reports.</w:t>
      </w:r>
      <w:r w:rsidR="00856040" w:rsidRPr="00D32CA3">
        <w:rPr>
          <w:rFonts w:ascii="Times New Roman" w:hAnsi="Times New Roman" w:cs="Times New Roman"/>
          <w:sz w:val="24"/>
          <w:szCs w:val="24"/>
        </w:rPr>
        <w:t xml:space="preserve"> </w:t>
      </w:r>
      <w:r w:rsidRPr="00D32CA3">
        <w:rPr>
          <w:rFonts w:ascii="Times New Roman" w:hAnsi="Times New Roman" w:cs="Times New Roman"/>
          <w:sz w:val="24"/>
          <w:szCs w:val="24"/>
        </w:rPr>
        <w:t>Azim</w:t>
      </w:r>
      <w:r w:rsidR="000437A8" w:rsidRPr="00D32CA3">
        <w:rPr>
          <w:rFonts w:ascii="Times New Roman" w:hAnsi="Times New Roman" w:cs="Times New Roman"/>
          <w:sz w:val="24"/>
          <w:szCs w:val="24"/>
        </w:rPr>
        <w:t xml:space="preserve"> et al.,</w:t>
      </w:r>
      <w:r w:rsidRPr="00D32CA3">
        <w:rPr>
          <w:rFonts w:ascii="Times New Roman" w:hAnsi="Times New Roman" w:cs="Times New Roman"/>
          <w:sz w:val="24"/>
          <w:szCs w:val="24"/>
        </w:rPr>
        <w:t xml:space="preserve"> (200</w:t>
      </w:r>
      <w:r w:rsidR="000437A8" w:rsidRPr="00D32CA3">
        <w:rPr>
          <w:rFonts w:ascii="Times New Roman" w:hAnsi="Times New Roman" w:cs="Times New Roman"/>
          <w:sz w:val="24"/>
          <w:szCs w:val="24"/>
        </w:rPr>
        <w:t>9</w:t>
      </w:r>
      <w:r w:rsidRPr="00D32CA3">
        <w:rPr>
          <w:rFonts w:ascii="Times New Roman" w:hAnsi="Times New Roman" w:cs="Times New Roman"/>
          <w:sz w:val="24"/>
          <w:szCs w:val="24"/>
        </w:rPr>
        <w:t>) carr</w:t>
      </w:r>
      <w:r w:rsidR="000437A8" w:rsidRPr="00D32CA3">
        <w:rPr>
          <w:rFonts w:ascii="Times New Roman" w:hAnsi="Times New Roman" w:cs="Times New Roman"/>
          <w:sz w:val="24"/>
          <w:szCs w:val="24"/>
        </w:rPr>
        <w:t>y</w:t>
      </w:r>
      <w:r w:rsidRPr="00D32CA3">
        <w:rPr>
          <w:rFonts w:ascii="Times New Roman" w:hAnsi="Times New Roman" w:cs="Times New Roman"/>
          <w:sz w:val="24"/>
          <w:szCs w:val="24"/>
        </w:rPr>
        <w:t xml:space="preserve"> out an empirical investigation into the </w:t>
      </w:r>
      <w:r w:rsidR="00C61CD9" w:rsidRPr="00D32CA3">
        <w:rPr>
          <w:rFonts w:ascii="Times New Roman" w:hAnsi="Times New Roman" w:cs="Times New Roman"/>
          <w:sz w:val="24"/>
          <w:szCs w:val="24"/>
        </w:rPr>
        <w:t>CSR</w:t>
      </w:r>
      <w:r w:rsidRPr="00D32CA3">
        <w:rPr>
          <w:rFonts w:ascii="Times New Roman" w:hAnsi="Times New Roman" w:cs="Times New Roman"/>
          <w:sz w:val="24"/>
          <w:szCs w:val="24"/>
        </w:rPr>
        <w:t xml:space="preserve"> practices of listed companies </w:t>
      </w:r>
      <w:r w:rsidR="00DA4F70" w:rsidRPr="00D32CA3">
        <w:rPr>
          <w:rFonts w:ascii="Times New Roman" w:hAnsi="Times New Roman" w:cs="Times New Roman"/>
          <w:sz w:val="24"/>
          <w:szCs w:val="24"/>
        </w:rPr>
        <w:t>of</w:t>
      </w:r>
      <w:r w:rsidRPr="00D32CA3">
        <w:rPr>
          <w:rFonts w:ascii="Times New Roman" w:hAnsi="Times New Roman" w:cs="Times New Roman"/>
          <w:sz w:val="24"/>
          <w:szCs w:val="24"/>
        </w:rPr>
        <w:t xml:space="preserve"> Bangladesh</w:t>
      </w:r>
      <w:r w:rsidR="00DA4F70" w:rsidRPr="00D32CA3">
        <w:rPr>
          <w:rFonts w:ascii="Times New Roman" w:hAnsi="Times New Roman" w:cs="Times New Roman"/>
          <w:sz w:val="24"/>
          <w:szCs w:val="24"/>
        </w:rPr>
        <w:t xml:space="preserve"> and find that</w:t>
      </w:r>
      <w:r w:rsidRPr="00D32CA3">
        <w:rPr>
          <w:rFonts w:ascii="Times New Roman" w:hAnsi="Times New Roman" w:cs="Times New Roman"/>
          <w:sz w:val="24"/>
          <w:szCs w:val="24"/>
        </w:rPr>
        <w:t xml:space="preserve"> only 15.45 per cent of listed companies </w:t>
      </w:r>
      <w:r w:rsidR="00C61CD9" w:rsidRPr="00D32CA3">
        <w:rPr>
          <w:rFonts w:ascii="Times New Roman" w:hAnsi="Times New Roman" w:cs="Times New Roman"/>
          <w:sz w:val="24"/>
          <w:szCs w:val="24"/>
        </w:rPr>
        <w:t xml:space="preserve">that </w:t>
      </w:r>
      <w:r w:rsidRPr="00D32CA3">
        <w:rPr>
          <w:rFonts w:ascii="Times New Roman" w:hAnsi="Times New Roman" w:cs="Times New Roman"/>
          <w:sz w:val="24"/>
          <w:szCs w:val="24"/>
        </w:rPr>
        <w:t xml:space="preserve">make such disclosures secure highest rank in terms of CSR. </w:t>
      </w:r>
      <w:r w:rsidRPr="00D32CA3">
        <w:rPr>
          <w:rFonts w:ascii="Times New Roman" w:hAnsi="Times New Roman" w:cs="Times New Roman"/>
          <w:sz w:val="24"/>
          <w:szCs w:val="24"/>
          <w:shd w:val="clear" w:color="auto" w:fill="FFFFFF"/>
        </w:rPr>
        <w:t>Chatterjee and Mir (2008) explore the state of environmental reporting by Indian companies on their web sites and in annual reports for 2003-2004</w:t>
      </w:r>
      <w:r w:rsidR="00DA4F70" w:rsidRPr="00D32CA3">
        <w:rPr>
          <w:rFonts w:ascii="Times New Roman" w:hAnsi="Times New Roman" w:cs="Times New Roman"/>
          <w:sz w:val="24"/>
          <w:szCs w:val="24"/>
          <w:shd w:val="clear" w:color="auto" w:fill="FFFFFF"/>
        </w:rPr>
        <w:t xml:space="preserve"> and</w:t>
      </w:r>
      <w:r w:rsidRPr="00D32CA3">
        <w:rPr>
          <w:rFonts w:ascii="Times New Roman" w:hAnsi="Times New Roman" w:cs="Times New Roman"/>
          <w:sz w:val="24"/>
          <w:szCs w:val="24"/>
          <w:shd w:val="clear" w:color="auto" w:fill="FFFFFF"/>
        </w:rPr>
        <w:t xml:space="preserve"> find that most companies disclose environmental information</w:t>
      </w:r>
      <w:r w:rsidR="00C61CD9" w:rsidRPr="00D32CA3">
        <w:rPr>
          <w:rFonts w:ascii="Times New Roman" w:hAnsi="Times New Roman" w:cs="Times New Roman"/>
          <w:sz w:val="24"/>
          <w:szCs w:val="24"/>
          <w:shd w:val="clear" w:color="auto" w:fill="FFFFFF"/>
        </w:rPr>
        <w:t xml:space="preserve"> and these</w:t>
      </w:r>
      <w:r w:rsidRPr="00D32CA3">
        <w:rPr>
          <w:rFonts w:ascii="Times New Roman" w:hAnsi="Times New Roman" w:cs="Times New Roman"/>
          <w:sz w:val="24"/>
          <w:szCs w:val="24"/>
          <w:shd w:val="clear" w:color="auto" w:fill="FFFFFF"/>
        </w:rPr>
        <w:t xml:space="preserve"> companies provide more environmental information on web sites compared to the information provided in annual reports. </w:t>
      </w:r>
    </w:p>
    <w:p w:rsidR="00D65650" w:rsidRPr="00D32CA3" w:rsidRDefault="00683666"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Murthy and Abeysekera (2008) examin</w:t>
      </w:r>
      <w:r w:rsidR="00D64852" w:rsidRPr="00D32CA3">
        <w:rPr>
          <w:rFonts w:ascii="Times New Roman" w:hAnsi="Times New Roman" w:cs="Times New Roman"/>
          <w:sz w:val="24"/>
          <w:szCs w:val="24"/>
        </w:rPr>
        <w:t>ing</w:t>
      </w:r>
      <w:r w:rsidRPr="00D32CA3">
        <w:rPr>
          <w:rFonts w:ascii="Times New Roman" w:hAnsi="Times New Roman" w:cs="Times New Roman"/>
          <w:sz w:val="24"/>
          <w:szCs w:val="24"/>
        </w:rPr>
        <w:t xml:space="preserve"> corporate social reporting practices and motivations behind such practices of </w:t>
      </w:r>
      <w:r w:rsidR="003E0C37" w:rsidRPr="00D32CA3">
        <w:rPr>
          <w:rFonts w:ascii="Times New Roman" w:hAnsi="Times New Roman" w:cs="Times New Roman"/>
          <w:sz w:val="24"/>
          <w:szCs w:val="24"/>
        </w:rPr>
        <w:t>T</w:t>
      </w:r>
      <w:r w:rsidRPr="00D32CA3">
        <w:rPr>
          <w:rFonts w:ascii="Times New Roman" w:hAnsi="Times New Roman" w:cs="Times New Roman"/>
          <w:sz w:val="24"/>
          <w:szCs w:val="24"/>
        </w:rPr>
        <w:t>op 16 software firms in India</w:t>
      </w:r>
      <w:r w:rsidR="00A87BB9" w:rsidRPr="00D32CA3">
        <w:rPr>
          <w:rFonts w:ascii="Times New Roman" w:hAnsi="Times New Roman" w:cs="Times New Roman"/>
          <w:sz w:val="24"/>
          <w:szCs w:val="24"/>
        </w:rPr>
        <w:t xml:space="preserve"> find</w:t>
      </w:r>
      <w:r w:rsidRPr="00D32CA3">
        <w:rPr>
          <w:rFonts w:ascii="Times New Roman" w:hAnsi="Times New Roman" w:cs="Times New Roman"/>
          <w:sz w:val="24"/>
          <w:szCs w:val="24"/>
        </w:rPr>
        <w:t xml:space="preserve"> that firms use dual strategies in reporting their human resource and social relations to legitimize their activities to stakeholders</w:t>
      </w:r>
      <w:r w:rsidRPr="00D32CA3">
        <w:rPr>
          <w:rFonts w:ascii="NexusSansWebPro" w:hAnsi="NexusSansWebPro"/>
          <w:shd w:val="clear" w:color="auto" w:fill="FFFFFF"/>
        </w:rPr>
        <w:t>.</w:t>
      </w:r>
      <w:r w:rsidR="00856040" w:rsidRPr="00D32CA3">
        <w:rPr>
          <w:rFonts w:ascii="NexusSansWebPro" w:hAnsi="NexusSansWebPro"/>
          <w:shd w:val="clear" w:color="auto" w:fill="FFFFFF"/>
        </w:rPr>
        <w:t xml:space="preserve"> </w:t>
      </w:r>
      <w:proofErr w:type="spellStart"/>
      <w:r w:rsidR="00D65650" w:rsidRPr="00D32CA3">
        <w:rPr>
          <w:rFonts w:ascii="Times New Roman" w:hAnsi="Times New Roman" w:cs="Times New Roman"/>
          <w:sz w:val="24"/>
          <w:szCs w:val="24"/>
        </w:rPr>
        <w:t>Belal</w:t>
      </w:r>
      <w:proofErr w:type="spellEnd"/>
      <w:r w:rsidR="00D65650" w:rsidRPr="00D32CA3">
        <w:rPr>
          <w:rFonts w:ascii="Times New Roman" w:hAnsi="Times New Roman" w:cs="Times New Roman"/>
          <w:sz w:val="24"/>
          <w:szCs w:val="24"/>
        </w:rPr>
        <w:t xml:space="preserve"> </w:t>
      </w:r>
      <w:r w:rsidR="00F90ACF" w:rsidRPr="00D32CA3">
        <w:rPr>
          <w:rFonts w:ascii="Times New Roman" w:hAnsi="Times New Roman" w:cs="Times New Roman"/>
          <w:sz w:val="24"/>
          <w:szCs w:val="24"/>
        </w:rPr>
        <w:t xml:space="preserve">and Cooper </w:t>
      </w:r>
      <w:r w:rsidR="00D65650" w:rsidRPr="00D32CA3">
        <w:rPr>
          <w:rFonts w:ascii="Times New Roman" w:hAnsi="Times New Roman" w:cs="Times New Roman"/>
          <w:sz w:val="24"/>
          <w:szCs w:val="24"/>
        </w:rPr>
        <w:t>(2011) examine motives behind corporate unwillingness to address child labour, equal opportunities and poverty alleviation issues</w:t>
      </w:r>
      <w:r w:rsidR="007717FD" w:rsidRPr="00D32CA3">
        <w:rPr>
          <w:rFonts w:ascii="Times New Roman" w:hAnsi="Times New Roman" w:cs="Times New Roman"/>
          <w:sz w:val="24"/>
          <w:szCs w:val="24"/>
        </w:rPr>
        <w:t xml:space="preserve"> in Bangladesh</w:t>
      </w:r>
      <w:r w:rsidR="00F90ACF" w:rsidRPr="00D32CA3">
        <w:rPr>
          <w:rFonts w:ascii="Times New Roman" w:hAnsi="Times New Roman" w:cs="Times New Roman"/>
          <w:sz w:val="24"/>
          <w:szCs w:val="24"/>
        </w:rPr>
        <w:t xml:space="preserve"> and find</w:t>
      </w:r>
      <w:r w:rsidR="00D65650" w:rsidRPr="00D32CA3">
        <w:rPr>
          <w:rFonts w:ascii="Times New Roman" w:hAnsi="Times New Roman" w:cs="Times New Roman"/>
          <w:sz w:val="24"/>
          <w:szCs w:val="24"/>
        </w:rPr>
        <w:t xml:space="preserve"> that lack of resources, lack of legal requirements, lack of awareness, poor performance and the fear of bad publicity</w:t>
      </w:r>
      <w:r w:rsidR="00F90ACF" w:rsidRPr="00D32CA3">
        <w:rPr>
          <w:rFonts w:ascii="Times New Roman" w:hAnsi="Times New Roman" w:cs="Times New Roman"/>
          <w:sz w:val="24"/>
          <w:szCs w:val="24"/>
        </w:rPr>
        <w:t xml:space="preserve"> as the main reasons for non-disclosure.</w:t>
      </w:r>
    </w:p>
    <w:p w:rsidR="00C76B81" w:rsidRPr="00D32CA3" w:rsidRDefault="00E127D9" w:rsidP="0090228A">
      <w:pPr>
        <w:pStyle w:val="NormalWeb"/>
        <w:spacing w:before="0" w:beforeAutospacing="0" w:after="120" w:afterAutospacing="0" w:line="360" w:lineRule="auto"/>
        <w:jc w:val="both"/>
      </w:pPr>
      <w:r w:rsidRPr="00D32CA3">
        <w:t>GIZ (2012) investigates s</w:t>
      </w:r>
      <w:r w:rsidR="00683666" w:rsidRPr="00D32CA3">
        <w:t xml:space="preserve">ustainability </w:t>
      </w:r>
      <w:r w:rsidRPr="00D32CA3">
        <w:t>r</w:t>
      </w:r>
      <w:r w:rsidR="00683666" w:rsidRPr="00D32CA3">
        <w:t xml:space="preserve">eporting </w:t>
      </w:r>
      <w:r w:rsidRPr="00D32CA3">
        <w:t>in India and find</w:t>
      </w:r>
      <w:r w:rsidR="00683666" w:rsidRPr="00D32CA3">
        <w:t xml:space="preserve"> that there about 80 Indian companies reporting sustainability issues and about 60 companies report according to GRI guidelines.</w:t>
      </w:r>
      <w:r w:rsidR="00856040" w:rsidRPr="00D32CA3">
        <w:t xml:space="preserve"> </w:t>
      </w:r>
      <w:proofErr w:type="spellStart"/>
      <w:r w:rsidR="00F72930" w:rsidRPr="00D32CA3">
        <w:t>Sikand</w:t>
      </w:r>
      <w:proofErr w:type="spellEnd"/>
      <w:r w:rsidR="00F72930" w:rsidRPr="00D32CA3">
        <w:t xml:space="preserve"> et al</w:t>
      </w:r>
      <w:r w:rsidR="00856040" w:rsidRPr="00D32CA3">
        <w:t>.,</w:t>
      </w:r>
      <w:r w:rsidR="00CA3C42" w:rsidRPr="00D32CA3">
        <w:t xml:space="preserve"> (2013</w:t>
      </w:r>
      <w:r w:rsidR="00F72930" w:rsidRPr="00D32CA3">
        <w:t>) examine CSR disclosure practices of BSE 500 companies for six years</w:t>
      </w:r>
      <w:r w:rsidR="00856040" w:rsidRPr="00D32CA3">
        <w:t xml:space="preserve"> and find</w:t>
      </w:r>
      <w:r w:rsidR="00F72930" w:rsidRPr="00D32CA3">
        <w:t xml:space="preserve"> </w:t>
      </w:r>
      <w:r w:rsidR="00B75E05" w:rsidRPr="00D32CA3">
        <w:t xml:space="preserve">that </w:t>
      </w:r>
      <w:r w:rsidR="00F72930" w:rsidRPr="00D32CA3">
        <w:t>only 15 per cent and 6 per cent of sample companies participate</w:t>
      </w:r>
      <w:r w:rsidR="00856040" w:rsidRPr="00D32CA3">
        <w:t>d</w:t>
      </w:r>
      <w:r w:rsidR="00F72930" w:rsidRPr="00D32CA3">
        <w:t xml:space="preserve"> in voluntary sustainability disclosure initiatives of UNGC and GRI respectively.</w:t>
      </w:r>
      <w:r w:rsidR="0090228A" w:rsidRPr="00D32CA3">
        <w:t xml:space="preserve"> </w:t>
      </w:r>
      <w:r w:rsidR="00C76B81" w:rsidRPr="00D32CA3">
        <w:t>Bhattacharya</w:t>
      </w:r>
      <w:r w:rsidR="00683666" w:rsidRPr="00D32CA3">
        <w:t xml:space="preserve"> et al</w:t>
      </w:r>
      <w:r w:rsidR="00A54BE7" w:rsidRPr="00D32CA3">
        <w:t>.,</w:t>
      </w:r>
      <w:r w:rsidR="00683666" w:rsidRPr="00D32CA3">
        <w:t xml:space="preserve"> (2014)</w:t>
      </w:r>
      <w:r w:rsidR="00C76B81" w:rsidRPr="00D32CA3">
        <w:t xml:space="preserve"> </w:t>
      </w:r>
      <w:r w:rsidR="00856040" w:rsidRPr="00D32CA3">
        <w:t>that</w:t>
      </w:r>
      <w:r w:rsidR="00C76B81" w:rsidRPr="00D32CA3">
        <w:t xml:space="preserve"> </w:t>
      </w:r>
      <w:r w:rsidR="00A54BE7" w:rsidRPr="00D32CA3">
        <w:t xml:space="preserve">social and environmental disclosures </w:t>
      </w:r>
      <w:r w:rsidR="00C76B81" w:rsidRPr="00D32CA3">
        <w:t xml:space="preserve">by Indian organizations </w:t>
      </w:r>
      <w:r w:rsidR="0090228A" w:rsidRPr="00D32CA3">
        <w:t>are</w:t>
      </w:r>
      <w:r w:rsidR="00C76B81" w:rsidRPr="00D32CA3">
        <w:t xml:space="preserve"> lower in quantity and poorer in quality than Australian organizations. </w:t>
      </w:r>
    </w:p>
    <w:p w:rsidR="00490E57" w:rsidRPr="00D32CA3" w:rsidRDefault="003B725A" w:rsidP="006A51C1">
      <w:pPr>
        <w:spacing w:after="0" w:line="360" w:lineRule="auto"/>
        <w:jc w:val="both"/>
        <w:rPr>
          <w:rFonts w:ascii="Times New Roman" w:hAnsi="Times New Roman" w:cs="Times New Roman"/>
          <w:b/>
          <w:sz w:val="24"/>
          <w:szCs w:val="24"/>
        </w:rPr>
      </w:pPr>
      <w:r w:rsidRPr="00D32CA3">
        <w:rPr>
          <w:rFonts w:ascii="Times New Roman" w:hAnsi="Times New Roman" w:cs="Times New Roman"/>
          <w:b/>
          <w:sz w:val="24"/>
          <w:szCs w:val="24"/>
        </w:rPr>
        <w:t xml:space="preserve">3. </w:t>
      </w:r>
      <w:r w:rsidR="004244AD" w:rsidRPr="00D32CA3">
        <w:rPr>
          <w:rFonts w:ascii="Times New Roman" w:hAnsi="Times New Roman" w:cs="Times New Roman"/>
          <w:b/>
          <w:sz w:val="24"/>
          <w:szCs w:val="24"/>
        </w:rPr>
        <w:t xml:space="preserve">Need and </w:t>
      </w:r>
      <w:r w:rsidR="00490E57" w:rsidRPr="00D32CA3">
        <w:rPr>
          <w:rFonts w:ascii="Times New Roman" w:hAnsi="Times New Roman" w:cs="Times New Roman"/>
          <w:b/>
          <w:sz w:val="24"/>
          <w:szCs w:val="24"/>
        </w:rPr>
        <w:t xml:space="preserve">Objectives </w:t>
      </w:r>
      <w:r w:rsidR="004244AD" w:rsidRPr="00D32CA3">
        <w:rPr>
          <w:rFonts w:ascii="Times New Roman" w:hAnsi="Times New Roman" w:cs="Times New Roman"/>
          <w:b/>
          <w:sz w:val="24"/>
          <w:szCs w:val="24"/>
        </w:rPr>
        <w:t>of the study</w:t>
      </w:r>
    </w:p>
    <w:p w:rsidR="004244AD" w:rsidRPr="00D32CA3" w:rsidRDefault="00D279F0"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Thus, r</w:t>
      </w:r>
      <w:r w:rsidR="00FA09FE" w:rsidRPr="00D32CA3">
        <w:rPr>
          <w:rFonts w:ascii="Times New Roman" w:hAnsi="Times New Roman" w:cs="Times New Roman"/>
          <w:sz w:val="24"/>
          <w:szCs w:val="24"/>
        </w:rPr>
        <w:t xml:space="preserve">eview reveals </w:t>
      </w:r>
      <w:r w:rsidRPr="00D32CA3">
        <w:rPr>
          <w:rFonts w:ascii="Times New Roman" w:hAnsi="Times New Roman" w:cs="Times New Roman"/>
          <w:sz w:val="24"/>
          <w:szCs w:val="24"/>
        </w:rPr>
        <w:t>limited</w:t>
      </w:r>
      <w:r w:rsidR="00FA09FE" w:rsidRPr="00D32CA3">
        <w:rPr>
          <w:rFonts w:ascii="Times New Roman" w:hAnsi="Times New Roman" w:cs="Times New Roman"/>
          <w:sz w:val="24"/>
          <w:szCs w:val="24"/>
        </w:rPr>
        <w:t xml:space="preserve"> studies </w:t>
      </w:r>
      <w:proofErr w:type="gramStart"/>
      <w:r w:rsidRPr="00D32CA3">
        <w:rPr>
          <w:rFonts w:ascii="Times New Roman" w:hAnsi="Times New Roman" w:cs="Times New Roman"/>
          <w:sz w:val="24"/>
          <w:szCs w:val="24"/>
        </w:rPr>
        <w:t>have been undertaken</w:t>
      </w:r>
      <w:proofErr w:type="gramEnd"/>
      <w:r w:rsidRPr="00D32CA3">
        <w:rPr>
          <w:rFonts w:ascii="Times New Roman" w:hAnsi="Times New Roman" w:cs="Times New Roman"/>
          <w:sz w:val="24"/>
          <w:szCs w:val="24"/>
        </w:rPr>
        <w:t xml:space="preserve"> on analysis of CSR practices. Sustainability is not an issue among Indian companies. </w:t>
      </w:r>
      <w:r w:rsidR="00444703" w:rsidRPr="00D32CA3">
        <w:rPr>
          <w:rFonts w:ascii="Times New Roman" w:hAnsi="Times New Roman" w:cs="Times New Roman"/>
          <w:sz w:val="24"/>
          <w:szCs w:val="24"/>
        </w:rPr>
        <w:t>Sustainability reporting is a business reaction to social demand. It is a mechanism of meeting social expectations. An analysis of this reporting is an essential need for the future growth. In that direction, limited studies are available in India. The present study aims to fill the gap</w:t>
      </w:r>
      <w:r w:rsidR="003270E3" w:rsidRPr="00D32CA3">
        <w:rPr>
          <w:rFonts w:ascii="Times New Roman" w:hAnsi="Times New Roman" w:cs="Times New Roman"/>
          <w:sz w:val="24"/>
          <w:szCs w:val="24"/>
        </w:rPr>
        <w:t xml:space="preserve"> and</w:t>
      </w:r>
      <w:r w:rsidR="00FA09FE" w:rsidRPr="00D32CA3">
        <w:rPr>
          <w:rFonts w:ascii="Times New Roman" w:hAnsi="Times New Roman" w:cs="Times New Roman"/>
          <w:sz w:val="24"/>
          <w:szCs w:val="24"/>
        </w:rPr>
        <w:t xml:space="preserve"> an attempt </w:t>
      </w:r>
      <w:r w:rsidR="003270E3" w:rsidRPr="00D32CA3">
        <w:rPr>
          <w:rFonts w:ascii="Times New Roman" w:hAnsi="Times New Roman" w:cs="Times New Roman"/>
          <w:sz w:val="24"/>
          <w:szCs w:val="24"/>
        </w:rPr>
        <w:t xml:space="preserve">is made </w:t>
      </w:r>
      <w:r w:rsidR="00FA09FE" w:rsidRPr="00D32CA3">
        <w:rPr>
          <w:rFonts w:ascii="Times New Roman" w:hAnsi="Times New Roman" w:cs="Times New Roman"/>
          <w:sz w:val="24"/>
          <w:szCs w:val="24"/>
        </w:rPr>
        <w:t xml:space="preserve">to study sustainability reporting practices of Indian </w:t>
      </w:r>
      <w:r w:rsidR="00FA09FE" w:rsidRPr="00D32CA3">
        <w:rPr>
          <w:rFonts w:ascii="Times New Roman" w:hAnsi="Times New Roman" w:cs="Times New Roman"/>
          <w:sz w:val="24"/>
          <w:szCs w:val="24"/>
        </w:rPr>
        <w:lastRenderedPageBreak/>
        <w:t>companies as per G</w:t>
      </w:r>
      <w:r w:rsidR="00360554" w:rsidRPr="00D32CA3">
        <w:rPr>
          <w:rFonts w:ascii="Times New Roman" w:hAnsi="Times New Roman" w:cs="Times New Roman"/>
          <w:sz w:val="24"/>
          <w:szCs w:val="24"/>
        </w:rPr>
        <w:t>lobal Reporting Initiative (G</w:t>
      </w:r>
      <w:r w:rsidR="00FA09FE" w:rsidRPr="00D32CA3">
        <w:rPr>
          <w:rFonts w:ascii="Times New Roman" w:hAnsi="Times New Roman" w:cs="Times New Roman"/>
          <w:sz w:val="24"/>
          <w:szCs w:val="24"/>
        </w:rPr>
        <w:t>RI</w:t>
      </w:r>
      <w:r w:rsidR="00360554" w:rsidRPr="00D32CA3">
        <w:rPr>
          <w:rFonts w:ascii="Times New Roman" w:hAnsi="Times New Roman" w:cs="Times New Roman"/>
          <w:sz w:val="24"/>
          <w:szCs w:val="24"/>
        </w:rPr>
        <w:t>)</w:t>
      </w:r>
      <w:r w:rsidR="00FA09FE" w:rsidRPr="00D32CA3">
        <w:rPr>
          <w:rFonts w:ascii="Times New Roman" w:hAnsi="Times New Roman" w:cs="Times New Roman"/>
          <w:sz w:val="24"/>
          <w:szCs w:val="24"/>
        </w:rPr>
        <w:t xml:space="preserve"> G4 guidelines.</w:t>
      </w:r>
      <w:r w:rsidRPr="00D32CA3">
        <w:rPr>
          <w:rFonts w:ascii="Times New Roman" w:hAnsi="Times New Roman" w:cs="Times New Roman"/>
          <w:sz w:val="24"/>
          <w:szCs w:val="24"/>
        </w:rPr>
        <w:t xml:space="preserve"> </w:t>
      </w:r>
      <w:r w:rsidR="004244AD" w:rsidRPr="00D32CA3">
        <w:rPr>
          <w:rFonts w:ascii="Times New Roman" w:hAnsi="Times New Roman" w:cs="Times New Roman"/>
          <w:sz w:val="24"/>
          <w:szCs w:val="24"/>
        </w:rPr>
        <w:t>GRI remains the most pop</w:t>
      </w:r>
      <w:r w:rsidR="00444703" w:rsidRPr="00D32CA3">
        <w:rPr>
          <w:rFonts w:ascii="Times New Roman" w:hAnsi="Times New Roman" w:cs="Times New Roman"/>
          <w:sz w:val="24"/>
          <w:szCs w:val="24"/>
        </w:rPr>
        <w:t>ular framework for CR reporting</w:t>
      </w:r>
      <w:r w:rsidR="004244AD" w:rsidRPr="00D32CA3">
        <w:rPr>
          <w:rFonts w:ascii="Times New Roman" w:hAnsi="Times New Roman" w:cs="Times New Roman"/>
          <w:sz w:val="24"/>
          <w:szCs w:val="24"/>
        </w:rPr>
        <w:t xml:space="preserve"> (KPMG, 2017).</w:t>
      </w:r>
    </w:p>
    <w:p w:rsidR="004244AD" w:rsidRPr="00D32CA3" w:rsidRDefault="00490E57"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 xml:space="preserve">The main objectives are: </w:t>
      </w:r>
    </w:p>
    <w:p w:rsidR="004244AD" w:rsidRPr="00D32CA3" w:rsidRDefault="004244AD" w:rsidP="003600FD">
      <w:pPr>
        <w:pStyle w:val="ListParagraph"/>
        <w:numPr>
          <w:ilvl w:val="0"/>
          <w:numId w:val="4"/>
        </w:num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 xml:space="preserve">To study the corporate sustainability practices </w:t>
      </w:r>
      <w:r w:rsidR="00D279F0" w:rsidRPr="00D32CA3">
        <w:rPr>
          <w:rFonts w:ascii="Times New Roman" w:hAnsi="Times New Roman" w:cs="Times New Roman"/>
          <w:sz w:val="24"/>
          <w:szCs w:val="24"/>
        </w:rPr>
        <w:t>among</w:t>
      </w:r>
      <w:r w:rsidRPr="00D32CA3">
        <w:rPr>
          <w:rFonts w:ascii="Times New Roman" w:hAnsi="Times New Roman" w:cs="Times New Roman"/>
          <w:sz w:val="24"/>
          <w:szCs w:val="24"/>
        </w:rPr>
        <w:t xml:space="preserve"> </w:t>
      </w:r>
      <w:r w:rsidR="00F2529D" w:rsidRPr="00D32CA3">
        <w:rPr>
          <w:rFonts w:ascii="Times New Roman" w:hAnsi="Times New Roman" w:cs="Times New Roman"/>
          <w:sz w:val="24"/>
          <w:szCs w:val="24"/>
        </w:rPr>
        <w:t>NIFTY 50</w:t>
      </w:r>
      <w:r w:rsidRPr="00D32CA3">
        <w:rPr>
          <w:rFonts w:ascii="Times New Roman" w:hAnsi="Times New Roman" w:cs="Times New Roman"/>
          <w:sz w:val="24"/>
          <w:szCs w:val="24"/>
        </w:rPr>
        <w:t xml:space="preserve"> </w:t>
      </w:r>
      <w:r w:rsidR="00FA09FE" w:rsidRPr="00D32CA3">
        <w:rPr>
          <w:rFonts w:ascii="Times New Roman" w:hAnsi="Times New Roman" w:cs="Times New Roman"/>
          <w:sz w:val="24"/>
          <w:szCs w:val="24"/>
        </w:rPr>
        <w:t>c</w:t>
      </w:r>
      <w:r w:rsidRPr="00D32CA3">
        <w:rPr>
          <w:rFonts w:ascii="Times New Roman" w:hAnsi="Times New Roman" w:cs="Times New Roman"/>
          <w:sz w:val="24"/>
          <w:szCs w:val="24"/>
        </w:rPr>
        <w:t>ompanies</w:t>
      </w:r>
      <w:r w:rsidR="00D776E0" w:rsidRPr="00D32CA3">
        <w:rPr>
          <w:rFonts w:ascii="Times New Roman" w:hAnsi="Times New Roman" w:cs="Times New Roman"/>
          <w:sz w:val="24"/>
          <w:szCs w:val="24"/>
        </w:rPr>
        <w:t xml:space="preserve"> as per GRI G4 guidelines</w:t>
      </w:r>
    </w:p>
    <w:p w:rsidR="004244AD" w:rsidRPr="00D32CA3" w:rsidRDefault="00F2529D" w:rsidP="003600FD">
      <w:pPr>
        <w:pStyle w:val="ListParagraph"/>
        <w:numPr>
          <w:ilvl w:val="0"/>
          <w:numId w:val="4"/>
        </w:num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To compare the sustainability reporting practices across industries</w:t>
      </w:r>
      <w:r w:rsidR="00D776E0" w:rsidRPr="00D32CA3">
        <w:rPr>
          <w:rFonts w:ascii="Times New Roman" w:hAnsi="Times New Roman" w:cs="Times New Roman"/>
          <w:sz w:val="24"/>
          <w:szCs w:val="24"/>
        </w:rPr>
        <w:t xml:space="preserve"> </w:t>
      </w:r>
    </w:p>
    <w:p w:rsidR="00490E57" w:rsidRPr="00D32CA3" w:rsidRDefault="003B725A" w:rsidP="006A51C1">
      <w:pPr>
        <w:spacing w:after="0" w:line="360" w:lineRule="auto"/>
        <w:jc w:val="both"/>
        <w:rPr>
          <w:rFonts w:ascii="Times New Roman" w:hAnsi="Times New Roman" w:cs="Times New Roman"/>
          <w:b/>
          <w:sz w:val="24"/>
          <w:szCs w:val="24"/>
        </w:rPr>
      </w:pPr>
      <w:r w:rsidRPr="00D32CA3">
        <w:rPr>
          <w:rFonts w:ascii="Times New Roman" w:hAnsi="Times New Roman" w:cs="Times New Roman"/>
          <w:b/>
          <w:sz w:val="24"/>
          <w:szCs w:val="24"/>
        </w:rPr>
        <w:t xml:space="preserve">4. </w:t>
      </w:r>
      <w:r w:rsidR="00490E57" w:rsidRPr="00D32CA3">
        <w:rPr>
          <w:rFonts w:ascii="Times New Roman" w:hAnsi="Times New Roman" w:cs="Times New Roman"/>
          <w:b/>
          <w:sz w:val="24"/>
          <w:szCs w:val="24"/>
        </w:rPr>
        <w:t xml:space="preserve">Sample </w:t>
      </w:r>
      <w:r w:rsidR="00D16407" w:rsidRPr="00D32CA3">
        <w:rPr>
          <w:rFonts w:ascii="Times New Roman" w:hAnsi="Times New Roman" w:cs="Times New Roman"/>
          <w:b/>
          <w:sz w:val="24"/>
          <w:szCs w:val="24"/>
        </w:rPr>
        <w:t>and Research Methodology</w:t>
      </w:r>
    </w:p>
    <w:p w:rsidR="00525D91" w:rsidRPr="00D32CA3" w:rsidRDefault="00490E57"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 xml:space="preserve">To </w:t>
      </w:r>
      <w:r w:rsidR="0031281D" w:rsidRPr="00D32CA3">
        <w:rPr>
          <w:rFonts w:ascii="Times New Roman" w:hAnsi="Times New Roman" w:cs="Times New Roman"/>
          <w:sz w:val="24"/>
          <w:szCs w:val="24"/>
        </w:rPr>
        <w:t>examine</w:t>
      </w:r>
      <w:r w:rsidRPr="00D32CA3">
        <w:rPr>
          <w:rFonts w:ascii="Times New Roman" w:hAnsi="Times New Roman" w:cs="Times New Roman"/>
          <w:sz w:val="24"/>
          <w:szCs w:val="24"/>
        </w:rPr>
        <w:t xml:space="preserve"> corporate sustainability practices </w:t>
      </w:r>
      <w:r w:rsidR="0031281D" w:rsidRPr="00D32CA3">
        <w:rPr>
          <w:rFonts w:ascii="Times New Roman" w:hAnsi="Times New Roman" w:cs="Times New Roman"/>
          <w:sz w:val="24"/>
          <w:szCs w:val="24"/>
        </w:rPr>
        <w:t>of</w:t>
      </w:r>
      <w:r w:rsidRPr="00D32CA3">
        <w:rPr>
          <w:rFonts w:ascii="Times New Roman" w:hAnsi="Times New Roman" w:cs="Times New Roman"/>
          <w:sz w:val="24"/>
          <w:szCs w:val="24"/>
        </w:rPr>
        <w:t xml:space="preserve"> Indian companies, a sample of </w:t>
      </w:r>
      <w:r w:rsidR="00851945" w:rsidRPr="00D32CA3">
        <w:rPr>
          <w:rFonts w:ascii="Times New Roman" w:hAnsi="Times New Roman" w:cs="Times New Roman"/>
          <w:sz w:val="24"/>
          <w:szCs w:val="24"/>
          <w:shd w:val="clear" w:color="auto" w:fill="FFFFFF"/>
        </w:rPr>
        <w:t>NIFTY</w:t>
      </w:r>
      <w:r w:rsidR="00851945" w:rsidRPr="00D32CA3">
        <w:rPr>
          <w:rFonts w:ascii="Times New Roman" w:hAnsi="Times New Roman" w:cs="Times New Roman"/>
          <w:bCs/>
          <w:sz w:val="24"/>
          <w:szCs w:val="24"/>
          <w:shd w:val="clear" w:color="auto" w:fill="FFFFFF"/>
        </w:rPr>
        <w:t xml:space="preserve"> 50 </w:t>
      </w:r>
      <w:r w:rsidRPr="00D32CA3">
        <w:rPr>
          <w:rFonts w:ascii="Times New Roman" w:hAnsi="Times New Roman" w:cs="Times New Roman"/>
          <w:sz w:val="24"/>
          <w:szCs w:val="24"/>
        </w:rPr>
        <w:t xml:space="preserve">companies listed on the NSE </w:t>
      </w:r>
      <w:proofErr w:type="gramStart"/>
      <w:r w:rsidR="0031281D" w:rsidRPr="00D32CA3">
        <w:rPr>
          <w:rFonts w:ascii="Times New Roman" w:hAnsi="Times New Roman" w:cs="Times New Roman"/>
          <w:sz w:val="24"/>
          <w:szCs w:val="24"/>
        </w:rPr>
        <w:t>is</w:t>
      </w:r>
      <w:r w:rsidRPr="00D32CA3">
        <w:rPr>
          <w:rFonts w:ascii="Times New Roman" w:hAnsi="Times New Roman" w:cs="Times New Roman"/>
          <w:sz w:val="24"/>
          <w:szCs w:val="24"/>
        </w:rPr>
        <w:t xml:space="preserve"> selected</w:t>
      </w:r>
      <w:proofErr w:type="gramEnd"/>
      <w:r w:rsidRPr="00D32CA3">
        <w:rPr>
          <w:rFonts w:ascii="Times New Roman" w:hAnsi="Times New Roman" w:cs="Times New Roman"/>
          <w:sz w:val="24"/>
          <w:szCs w:val="24"/>
        </w:rPr>
        <w:t xml:space="preserve">. </w:t>
      </w:r>
      <w:r w:rsidR="00851945" w:rsidRPr="00D32CA3">
        <w:rPr>
          <w:rFonts w:ascii="Times New Roman" w:hAnsi="Times New Roman" w:cs="Times New Roman"/>
          <w:sz w:val="24"/>
          <w:szCs w:val="24"/>
          <w:shd w:val="clear" w:color="auto" w:fill="FFFFFF"/>
        </w:rPr>
        <w:t>NIFTY</w:t>
      </w:r>
      <w:r w:rsidR="00851945" w:rsidRPr="00D32CA3">
        <w:rPr>
          <w:rFonts w:ascii="Times New Roman" w:hAnsi="Times New Roman" w:cs="Times New Roman"/>
          <w:bCs/>
          <w:sz w:val="24"/>
          <w:szCs w:val="24"/>
          <w:shd w:val="clear" w:color="auto" w:fill="FFFFFF"/>
        </w:rPr>
        <w:t xml:space="preserve"> 50 </w:t>
      </w:r>
      <w:proofErr w:type="gramStart"/>
      <w:r w:rsidR="00851945" w:rsidRPr="00D32CA3">
        <w:rPr>
          <w:rFonts w:ascii="Times New Roman" w:hAnsi="Times New Roman" w:cs="Times New Roman"/>
          <w:sz w:val="24"/>
          <w:szCs w:val="24"/>
        </w:rPr>
        <w:t>index</w:t>
      </w:r>
      <w:proofErr w:type="gramEnd"/>
      <w:r w:rsidRPr="00D32CA3">
        <w:rPr>
          <w:rFonts w:ascii="Times New Roman" w:hAnsi="Times New Roman" w:cs="Times New Roman"/>
          <w:sz w:val="24"/>
          <w:szCs w:val="24"/>
        </w:rPr>
        <w:t xml:space="preserve"> </w:t>
      </w:r>
      <w:r w:rsidR="00F2529D" w:rsidRPr="00D32CA3">
        <w:rPr>
          <w:rFonts w:ascii="Times New Roman" w:hAnsi="Times New Roman" w:cs="Times New Roman"/>
          <w:sz w:val="24"/>
          <w:szCs w:val="24"/>
        </w:rPr>
        <w:t>is</w:t>
      </w:r>
      <w:r w:rsidRPr="00D32CA3">
        <w:rPr>
          <w:rFonts w:ascii="Times New Roman" w:hAnsi="Times New Roman" w:cs="Times New Roman"/>
          <w:sz w:val="24"/>
          <w:szCs w:val="24"/>
        </w:rPr>
        <w:t xml:space="preserve"> chosen as</w:t>
      </w:r>
      <w:r w:rsidR="00851945" w:rsidRPr="00D32CA3">
        <w:rPr>
          <w:rStyle w:val="apple-converted-space"/>
          <w:rFonts w:ascii="Times New Roman" w:hAnsi="Times New Roman" w:cs="Times New Roman"/>
          <w:sz w:val="24"/>
          <w:szCs w:val="24"/>
          <w:shd w:val="clear" w:color="auto" w:fill="FFFFFF"/>
        </w:rPr>
        <w:t xml:space="preserve"> it represents top 50 companies listed on National stock Exchange and </w:t>
      </w:r>
      <w:r w:rsidR="00851945" w:rsidRPr="00D32CA3">
        <w:rPr>
          <w:rFonts w:ascii="Times New Roman" w:eastAsia="Times New Roman" w:hAnsi="Times New Roman" w:cs="Times New Roman"/>
          <w:sz w:val="24"/>
          <w:szCs w:val="24"/>
        </w:rPr>
        <w:t xml:space="preserve">represents about 62.9% of the free float market capitalization </w:t>
      </w:r>
      <w:r w:rsidR="008D28FE" w:rsidRPr="00D32CA3">
        <w:rPr>
          <w:rFonts w:ascii="Times New Roman" w:eastAsia="Times New Roman" w:hAnsi="Times New Roman" w:cs="Times New Roman"/>
          <w:sz w:val="24"/>
          <w:szCs w:val="24"/>
        </w:rPr>
        <w:t>and</w:t>
      </w:r>
      <w:r w:rsidR="00851945" w:rsidRPr="00D32CA3">
        <w:rPr>
          <w:rFonts w:ascii="Times New Roman" w:eastAsia="Times New Roman" w:hAnsi="Times New Roman" w:cs="Times New Roman"/>
          <w:sz w:val="24"/>
          <w:szCs w:val="24"/>
        </w:rPr>
        <w:t xml:space="preserve"> </w:t>
      </w:r>
      <w:r w:rsidR="00851945" w:rsidRPr="00D32CA3">
        <w:rPr>
          <w:rFonts w:ascii="Times New Roman" w:hAnsi="Times New Roman" w:cs="Times New Roman"/>
          <w:sz w:val="24"/>
          <w:szCs w:val="24"/>
        </w:rPr>
        <w:t xml:space="preserve">cover 13 major industries of the economy </w:t>
      </w:r>
      <w:r w:rsidR="00851945" w:rsidRPr="00D32CA3">
        <w:rPr>
          <w:rFonts w:ascii="Times New Roman" w:eastAsia="Times New Roman" w:hAnsi="Times New Roman" w:cs="Times New Roman"/>
          <w:sz w:val="24"/>
          <w:szCs w:val="24"/>
        </w:rPr>
        <w:t xml:space="preserve">listed on NSE as on March 31, 2017 </w:t>
      </w:r>
      <w:r w:rsidR="00851945" w:rsidRPr="00D32CA3">
        <w:rPr>
          <w:rFonts w:ascii="Times New Roman" w:hAnsi="Times New Roman" w:cs="Times New Roman"/>
          <w:sz w:val="24"/>
          <w:szCs w:val="24"/>
        </w:rPr>
        <w:t>(NSE website)</w:t>
      </w:r>
      <w:r w:rsidR="00851945" w:rsidRPr="00D32CA3">
        <w:rPr>
          <w:rFonts w:ascii="Times New Roman" w:eastAsia="Times New Roman" w:hAnsi="Times New Roman" w:cs="Times New Roman"/>
          <w:sz w:val="24"/>
          <w:szCs w:val="24"/>
        </w:rPr>
        <w:t>.</w:t>
      </w:r>
      <w:r w:rsidR="00A91D54" w:rsidRPr="00D32CA3">
        <w:rPr>
          <w:rStyle w:val="apple-converted-space"/>
          <w:rFonts w:ascii="Times New Roman" w:hAnsi="Times New Roman" w:cs="Times New Roman"/>
          <w:sz w:val="24"/>
          <w:szCs w:val="24"/>
          <w:shd w:val="clear" w:color="auto" w:fill="FFFFFF"/>
        </w:rPr>
        <w:t> </w:t>
      </w:r>
      <w:r w:rsidR="005D6C31" w:rsidRPr="00D32CA3">
        <w:rPr>
          <w:rFonts w:ascii="Times New Roman" w:eastAsia="Times New Roman" w:hAnsi="Times New Roman" w:cs="Times New Roman"/>
          <w:sz w:val="24"/>
          <w:szCs w:val="24"/>
        </w:rPr>
        <w:t xml:space="preserve"> </w:t>
      </w:r>
      <w:r w:rsidR="00F2529D" w:rsidRPr="00D32CA3">
        <w:rPr>
          <w:rFonts w:ascii="Times New Roman" w:hAnsi="Times New Roman" w:cs="Times New Roman"/>
          <w:sz w:val="24"/>
          <w:szCs w:val="24"/>
        </w:rPr>
        <w:t>The sustainability reports published by the selected companies</w:t>
      </w:r>
      <w:r w:rsidR="00633EA7" w:rsidRPr="00D32CA3">
        <w:rPr>
          <w:rFonts w:ascii="Times New Roman" w:hAnsi="Times New Roman" w:cs="Times New Roman"/>
          <w:sz w:val="24"/>
          <w:szCs w:val="24"/>
        </w:rPr>
        <w:t>,</w:t>
      </w:r>
      <w:r w:rsidR="00F2529D" w:rsidRPr="00D32CA3">
        <w:rPr>
          <w:rFonts w:ascii="Times New Roman" w:hAnsi="Times New Roman" w:cs="Times New Roman"/>
          <w:sz w:val="24"/>
          <w:szCs w:val="24"/>
        </w:rPr>
        <w:t xml:space="preserve"> </w:t>
      </w:r>
      <w:r w:rsidR="008D28FE" w:rsidRPr="00D32CA3">
        <w:rPr>
          <w:rFonts w:ascii="Times New Roman" w:hAnsi="Times New Roman" w:cs="Times New Roman"/>
          <w:sz w:val="24"/>
          <w:szCs w:val="24"/>
        </w:rPr>
        <w:t>for</w:t>
      </w:r>
      <w:r w:rsidR="00F2529D" w:rsidRPr="00D32CA3">
        <w:rPr>
          <w:rFonts w:ascii="Times New Roman" w:hAnsi="Times New Roman" w:cs="Times New Roman"/>
          <w:sz w:val="24"/>
          <w:szCs w:val="24"/>
        </w:rPr>
        <w:t xml:space="preserve"> 2016</w:t>
      </w:r>
      <w:r w:rsidR="008D28FE" w:rsidRPr="00D32CA3">
        <w:rPr>
          <w:rFonts w:ascii="Times New Roman" w:hAnsi="Times New Roman" w:cs="Times New Roman"/>
          <w:sz w:val="24"/>
          <w:szCs w:val="24"/>
        </w:rPr>
        <w:t>,</w:t>
      </w:r>
      <w:r w:rsidR="00F2529D" w:rsidRPr="00D32CA3">
        <w:rPr>
          <w:rFonts w:ascii="Times New Roman" w:hAnsi="Times New Roman" w:cs="Times New Roman"/>
          <w:sz w:val="24"/>
          <w:szCs w:val="24"/>
        </w:rPr>
        <w:t xml:space="preserve"> </w:t>
      </w:r>
      <w:r w:rsidR="00D17AEC" w:rsidRPr="00D32CA3">
        <w:rPr>
          <w:rFonts w:ascii="Times New Roman" w:hAnsi="Times New Roman" w:cs="Times New Roman"/>
          <w:sz w:val="24"/>
          <w:szCs w:val="24"/>
        </w:rPr>
        <w:t xml:space="preserve">as per GRI G4 guidelines </w:t>
      </w:r>
      <w:proofErr w:type="gramStart"/>
      <w:r w:rsidR="00F2529D" w:rsidRPr="00D32CA3">
        <w:rPr>
          <w:rFonts w:ascii="Times New Roman" w:hAnsi="Times New Roman" w:cs="Times New Roman"/>
          <w:sz w:val="24"/>
          <w:szCs w:val="24"/>
        </w:rPr>
        <w:t>are considered</w:t>
      </w:r>
      <w:proofErr w:type="gramEnd"/>
      <w:r w:rsidR="00F2529D" w:rsidRPr="00D32CA3">
        <w:rPr>
          <w:rFonts w:ascii="Times New Roman" w:hAnsi="Times New Roman" w:cs="Times New Roman"/>
          <w:sz w:val="24"/>
          <w:szCs w:val="24"/>
        </w:rPr>
        <w:t xml:space="preserve"> for analysis.</w:t>
      </w:r>
      <w:r w:rsidR="005D265D" w:rsidRPr="00D32CA3">
        <w:t xml:space="preserve"> </w:t>
      </w:r>
      <w:r w:rsidR="00D16407" w:rsidRPr="00D32CA3">
        <w:rPr>
          <w:rFonts w:ascii="Times New Roman" w:hAnsi="Times New Roman" w:cs="Times New Roman"/>
          <w:sz w:val="24"/>
          <w:szCs w:val="24"/>
        </w:rPr>
        <w:t xml:space="preserve">Content analysis of GRI reports </w:t>
      </w:r>
      <w:proofErr w:type="gramStart"/>
      <w:r w:rsidR="00D16407" w:rsidRPr="00D32CA3">
        <w:rPr>
          <w:rFonts w:ascii="Times New Roman" w:hAnsi="Times New Roman" w:cs="Times New Roman"/>
          <w:sz w:val="24"/>
          <w:szCs w:val="24"/>
        </w:rPr>
        <w:t>is done</w:t>
      </w:r>
      <w:proofErr w:type="gramEnd"/>
      <w:r w:rsidR="00D16407" w:rsidRPr="00D32CA3">
        <w:rPr>
          <w:rFonts w:ascii="Times New Roman" w:hAnsi="Times New Roman" w:cs="Times New Roman"/>
          <w:sz w:val="24"/>
          <w:szCs w:val="24"/>
        </w:rPr>
        <w:t xml:space="preserve"> to explore the extent of disclosures.</w:t>
      </w:r>
      <w:r w:rsidR="00525D91" w:rsidRPr="00D32CA3">
        <w:rPr>
          <w:rFonts w:ascii="Times New Roman" w:hAnsi="Times New Roman" w:cs="Times New Roman"/>
          <w:sz w:val="24"/>
          <w:szCs w:val="24"/>
        </w:rPr>
        <w:t xml:space="preserve"> </w:t>
      </w:r>
      <w:r w:rsidR="007F3CFF" w:rsidRPr="00D32CA3">
        <w:rPr>
          <w:rFonts w:ascii="Times New Roman" w:hAnsi="Times New Roman" w:cs="Times New Roman"/>
          <w:sz w:val="24"/>
          <w:szCs w:val="24"/>
        </w:rPr>
        <w:t>Earlier studies used content analysis for measuring t</w:t>
      </w:r>
      <w:r w:rsidR="00525D91" w:rsidRPr="00D32CA3">
        <w:rPr>
          <w:rFonts w:ascii="Times New Roman" w:hAnsi="Times New Roman" w:cs="Times New Roman"/>
          <w:sz w:val="24"/>
          <w:szCs w:val="24"/>
        </w:rPr>
        <w:t>he quantity and nature of social disclosures</w:t>
      </w:r>
      <w:r w:rsidR="007F3CFF" w:rsidRPr="00D32CA3">
        <w:rPr>
          <w:rFonts w:ascii="Times New Roman" w:hAnsi="Times New Roman" w:cs="Times New Roman"/>
          <w:sz w:val="24"/>
          <w:szCs w:val="24"/>
        </w:rPr>
        <w:t>.</w:t>
      </w:r>
      <w:r w:rsidR="00525D91" w:rsidRPr="00D32CA3">
        <w:rPr>
          <w:rFonts w:ascii="Times New Roman" w:hAnsi="Times New Roman" w:cs="Times New Roman"/>
          <w:sz w:val="24"/>
          <w:szCs w:val="24"/>
        </w:rPr>
        <w:t xml:space="preserve"> </w:t>
      </w:r>
    </w:p>
    <w:p w:rsidR="008D28FE" w:rsidRPr="00D32CA3" w:rsidRDefault="003B725A" w:rsidP="006A51C1">
      <w:pPr>
        <w:spacing w:after="0" w:line="360" w:lineRule="auto"/>
        <w:jc w:val="both"/>
        <w:rPr>
          <w:rFonts w:ascii="Times New Roman" w:hAnsi="Times New Roman" w:cs="Times New Roman"/>
          <w:b/>
          <w:sz w:val="24"/>
          <w:szCs w:val="24"/>
        </w:rPr>
      </w:pPr>
      <w:r w:rsidRPr="00D32CA3">
        <w:rPr>
          <w:rFonts w:ascii="Times New Roman" w:hAnsi="Times New Roman" w:cs="Times New Roman"/>
          <w:b/>
          <w:sz w:val="24"/>
          <w:szCs w:val="24"/>
        </w:rPr>
        <w:t xml:space="preserve">5. </w:t>
      </w:r>
      <w:r w:rsidR="00387474" w:rsidRPr="00D32CA3">
        <w:rPr>
          <w:rFonts w:ascii="Times New Roman" w:hAnsi="Times New Roman" w:cs="Times New Roman"/>
          <w:b/>
          <w:sz w:val="24"/>
          <w:szCs w:val="24"/>
        </w:rPr>
        <w:t>Analysis of Data</w:t>
      </w:r>
    </w:p>
    <w:p w:rsidR="008D28FE" w:rsidRPr="00D32CA3" w:rsidRDefault="00387474"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The Table 1 shows the distribution of sample companies.</w:t>
      </w:r>
    </w:p>
    <w:p w:rsidR="00A91D54" w:rsidRPr="00D32CA3" w:rsidRDefault="00A91D54" w:rsidP="003600FD">
      <w:pPr>
        <w:spacing w:after="120" w:line="360" w:lineRule="auto"/>
        <w:jc w:val="center"/>
        <w:rPr>
          <w:rFonts w:ascii="Times New Roman" w:hAnsi="Times New Roman" w:cs="Times New Roman"/>
          <w:b/>
          <w:sz w:val="24"/>
          <w:szCs w:val="24"/>
        </w:rPr>
      </w:pPr>
      <w:proofErr w:type="gramStart"/>
      <w:r w:rsidRPr="00D32CA3">
        <w:rPr>
          <w:rFonts w:ascii="Times New Roman" w:hAnsi="Times New Roman" w:cs="Times New Roman"/>
          <w:b/>
          <w:sz w:val="24"/>
          <w:szCs w:val="24"/>
        </w:rPr>
        <w:t>Table 1.</w:t>
      </w:r>
      <w:proofErr w:type="gramEnd"/>
      <w:r w:rsidRPr="00D32CA3">
        <w:rPr>
          <w:rFonts w:ascii="Times New Roman" w:hAnsi="Times New Roman" w:cs="Times New Roman"/>
          <w:b/>
          <w:sz w:val="24"/>
          <w:szCs w:val="24"/>
        </w:rPr>
        <w:t xml:space="preserve"> Distribution of Sample Companies Based on Sectors</w:t>
      </w:r>
    </w:p>
    <w:tbl>
      <w:tblPr>
        <w:tblStyle w:val="TableGrid"/>
        <w:tblW w:w="5000" w:type="pct"/>
        <w:tblLook w:val="04A0"/>
      </w:tblPr>
      <w:tblGrid>
        <w:gridCol w:w="887"/>
        <w:gridCol w:w="2093"/>
        <w:gridCol w:w="542"/>
        <w:gridCol w:w="806"/>
        <w:gridCol w:w="883"/>
        <w:gridCol w:w="1962"/>
        <w:gridCol w:w="544"/>
        <w:gridCol w:w="806"/>
      </w:tblGrid>
      <w:tr w:rsidR="001A5D10" w:rsidRPr="00D32CA3" w:rsidTr="00386D21">
        <w:tc>
          <w:tcPr>
            <w:tcW w:w="520" w:type="pct"/>
          </w:tcPr>
          <w:p w:rsidR="00AE7B5A" w:rsidRPr="00D32CA3" w:rsidRDefault="00AE7B5A" w:rsidP="001E617F">
            <w:pPr>
              <w:jc w:val="center"/>
              <w:rPr>
                <w:rFonts w:ascii="Times New Roman" w:hAnsi="Times New Roman" w:cs="Times New Roman"/>
                <w:b/>
                <w:sz w:val="24"/>
                <w:szCs w:val="24"/>
              </w:rPr>
            </w:pPr>
            <w:proofErr w:type="gramStart"/>
            <w:r w:rsidRPr="00D32CA3">
              <w:rPr>
                <w:rFonts w:ascii="Times New Roman" w:hAnsi="Times New Roman" w:cs="Times New Roman"/>
                <w:b/>
                <w:sz w:val="24"/>
                <w:szCs w:val="24"/>
              </w:rPr>
              <w:t>Sl.</w:t>
            </w:r>
            <w:proofErr w:type="gramEnd"/>
            <w:r w:rsidRPr="00D32CA3">
              <w:rPr>
                <w:rFonts w:ascii="Times New Roman" w:hAnsi="Times New Roman" w:cs="Times New Roman"/>
                <w:b/>
                <w:sz w:val="24"/>
                <w:szCs w:val="24"/>
              </w:rPr>
              <w:t xml:space="preserve"> No</w:t>
            </w:r>
          </w:p>
        </w:tc>
        <w:tc>
          <w:tcPr>
            <w:tcW w:w="1228" w:type="pct"/>
          </w:tcPr>
          <w:p w:rsidR="00AE7B5A" w:rsidRPr="00D32CA3" w:rsidRDefault="00AE7B5A" w:rsidP="001E617F">
            <w:pPr>
              <w:jc w:val="center"/>
              <w:rPr>
                <w:rFonts w:ascii="Times New Roman" w:hAnsi="Times New Roman" w:cs="Times New Roman"/>
                <w:b/>
                <w:sz w:val="24"/>
                <w:szCs w:val="24"/>
              </w:rPr>
            </w:pPr>
            <w:r w:rsidRPr="00D32CA3">
              <w:rPr>
                <w:rFonts w:ascii="Times New Roman" w:hAnsi="Times New Roman" w:cs="Times New Roman"/>
                <w:b/>
                <w:sz w:val="24"/>
                <w:szCs w:val="24"/>
              </w:rPr>
              <w:t>Industry</w:t>
            </w:r>
          </w:p>
        </w:tc>
        <w:tc>
          <w:tcPr>
            <w:tcW w:w="318" w:type="pct"/>
          </w:tcPr>
          <w:p w:rsidR="00AE7B5A" w:rsidRPr="00D32CA3" w:rsidRDefault="00AE7B5A" w:rsidP="001E617F">
            <w:pPr>
              <w:jc w:val="center"/>
              <w:rPr>
                <w:rFonts w:ascii="Times New Roman" w:hAnsi="Times New Roman" w:cs="Times New Roman"/>
                <w:b/>
                <w:sz w:val="24"/>
                <w:szCs w:val="24"/>
              </w:rPr>
            </w:pPr>
            <w:r w:rsidRPr="00D32CA3">
              <w:rPr>
                <w:rFonts w:ascii="Times New Roman" w:hAnsi="Times New Roman" w:cs="Times New Roman"/>
                <w:b/>
                <w:sz w:val="24"/>
                <w:szCs w:val="24"/>
              </w:rPr>
              <w:t>N</w:t>
            </w:r>
          </w:p>
        </w:tc>
        <w:tc>
          <w:tcPr>
            <w:tcW w:w="473" w:type="pct"/>
          </w:tcPr>
          <w:p w:rsidR="00AE7B5A" w:rsidRPr="00D32CA3" w:rsidRDefault="00AE7B5A" w:rsidP="001E617F">
            <w:pPr>
              <w:jc w:val="center"/>
              <w:rPr>
                <w:rFonts w:ascii="Times New Roman" w:hAnsi="Times New Roman" w:cs="Times New Roman"/>
                <w:b/>
                <w:sz w:val="24"/>
                <w:szCs w:val="24"/>
              </w:rPr>
            </w:pPr>
            <w:r w:rsidRPr="00D32CA3">
              <w:rPr>
                <w:rFonts w:ascii="Times New Roman" w:hAnsi="Times New Roman" w:cs="Times New Roman"/>
                <w:b/>
                <w:sz w:val="24"/>
                <w:szCs w:val="24"/>
              </w:rPr>
              <w:t>%</w:t>
            </w:r>
          </w:p>
        </w:tc>
        <w:tc>
          <w:tcPr>
            <w:tcW w:w="518" w:type="pct"/>
          </w:tcPr>
          <w:p w:rsidR="00AE7B5A" w:rsidRPr="00D32CA3" w:rsidRDefault="00AE7B5A" w:rsidP="001E617F">
            <w:pPr>
              <w:jc w:val="center"/>
              <w:rPr>
                <w:rFonts w:ascii="Times New Roman" w:hAnsi="Times New Roman" w:cs="Times New Roman"/>
                <w:b/>
                <w:sz w:val="24"/>
                <w:szCs w:val="24"/>
              </w:rPr>
            </w:pPr>
            <w:proofErr w:type="gramStart"/>
            <w:r w:rsidRPr="00D32CA3">
              <w:rPr>
                <w:rFonts w:ascii="Times New Roman" w:hAnsi="Times New Roman" w:cs="Times New Roman"/>
                <w:b/>
                <w:sz w:val="24"/>
                <w:szCs w:val="24"/>
              </w:rPr>
              <w:t>Sl.</w:t>
            </w:r>
            <w:proofErr w:type="gramEnd"/>
            <w:r w:rsidRPr="00D32CA3">
              <w:rPr>
                <w:rFonts w:ascii="Times New Roman" w:hAnsi="Times New Roman" w:cs="Times New Roman"/>
                <w:b/>
                <w:sz w:val="24"/>
                <w:szCs w:val="24"/>
              </w:rPr>
              <w:t xml:space="preserve"> No</w:t>
            </w:r>
          </w:p>
        </w:tc>
        <w:tc>
          <w:tcPr>
            <w:tcW w:w="1151" w:type="pct"/>
          </w:tcPr>
          <w:p w:rsidR="00AE7B5A" w:rsidRPr="00D32CA3" w:rsidRDefault="00AE7B5A" w:rsidP="001E617F">
            <w:pPr>
              <w:jc w:val="center"/>
              <w:rPr>
                <w:rFonts w:ascii="Times New Roman" w:hAnsi="Times New Roman" w:cs="Times New Roman"/>
                <w:b/>
                <w:sz w:val="24"/>
                <w:szCs w:val="24"/>
              </w:rPr>
            </w:pPr>
            <w:r w:rsidRPr="00D32CA3">
              <w:rPr>
                <w:rFonts w:ascii="Times New Roman" w:hAnsi="Times New Roman" w:cs="Times New Roman"/>
                <w:b/>
                <w:sz w:val="24"/>
                <w:szCs w:val="24"/>
              </w:rPr>
              <w:t>Industry</w:t>
            </w:r>
          </w:p>
        </w:tc>
        <w:tc>
          <w:tcPr>
            <w:tcW w:w="319" w:type="pct"/>
          </w:tcPr>
          <w:p w:rsidR="00AE7B5A" w:rsidRPr="00D32CA3" w:rsidRDefault="00AE7B5A" w:rsidP="001E617F">
            <w:pPr>
              <w:jc w:val="center"/>
              <w:rPr>
                <w:rFonts w:ascii="Times New Roman" w:hAnsi="Times New Roman" w:cs="Times New Roman"/>
                <w:b/>
                <w:sz w:val="24"/>
                <w:szCs w:val="24"/>
              </w:rPr>
            </w:pPr>
            <w:r w:rsidRPr="00D32CA3">
              <w:rPr>
                <w:rFonts w:ascii="Times New Roman" w:hAnsi="Times New Roman" w:cs="Times New Roman"/>
                <w:b/>
                <w:sz w:val="24"/>
                <w:szCs w:val="24"/>
              </w:rPr>
              <w:t>N</w:t>
            </w:r>
          </w:p>
        </w:tc>
        <w:tc>
          <w:tcPr>
            <w:tcW w:w="473" w:type="pct"/>
          </w:tcPr>
          <w:p w:rsidR="00AE7B5A" w:rsidRPr="00D32CA3" w:rsidRDefault="00AE7B5A" w:rsidP="001E617F">
            <w:pPr>
              <w:jc w:val="center"/>
              <w:rPr>
                <w:rFonts w:ascii="Times New Roman" w:hAnsi="Times New Roman" w:cs="Times New Roman"/>
                <w:b/>
                <w:sz w:val="24"/>
                <w:szCs w:val="24"/>
              </w:rPr>
            </w:pPr>
            <w:r w:rsidRPr="00D32CA3">
              <w:rPr>
                <w:rFonts w:ascii="Times New Roman" w:hAnsi="Times New Roman" w:cs="Times New Roman"/>
                <w:b/>
                <w:sz w:val="24"/>
                <w:szCs w:val="24"/>
              </w:rPr>
              <w:t>%</w:t>
            </w:r>
          </w:p>
        </w:tc>
      </w:tr>
      <w:tr w:rsidR="00305D38" w:rsidRPr="00D32CA3" w:rsidTr="00386D21">
        <w:tc>
          <w:tcPr>
            <w:tcW w:w="520"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1</w:t>
            </w:r>
          </w:p>
        </w:tc>
        <w:tc>
          <w:tcPr>
            <w:tcW w:w="1228" w:type="pct"/>
            <w:vAlign w:val="center"/>
          </w:tcPr>
          <w:p w:rsidR="00305D38" w:rsidRPr="00D32CA3" w:rsidRDefault="00305D38" w:rsidP="001E617F">
            <w:pPr>
              <w:rPr>
                <w:rFonts w:ascii="Times New Roman" w:hAnsi="Times New Roman" w:cs="Times New Roman"/>
                <w:sz w:val="23"/>
                <w:szCs w:val="23"/>
              </w:rPr>
            </w:pPr>
            <w:r w:rsidRPr="00D32CA3">
              <w:rPr>
                <w:rFonts w:ascii="Times New Roman" w:hAnsi="Times New Roman" w:cs="Times New Roman"/>
                <w:sz w:val="23"/>
                <w:szCs w:val="23"/>
              </w:rPr>
              <w:t>Automobile</w:t>
            </w:r>
          </w:p>
        </w:tc>
        <w:tc>
          <w:tcPr>
            <w:tcW w:w="318" w:type="pct"/>
            <w:vAlign w:val="center"/>
          </w:tcPr>
          <w:p w:rsidR="00305D38" w:rsidRPr="00D32CA3" w:rsidRDefault="00305D38" w:rsidP="001E617F">
            <w:pPr>
              <w:jc w:val="center"/>
              <w:rPr>
                <w:rFonts w:ascii="Times New Roman" w:hAnsi="Times New Roman" w:cs="Times New Roman"/>
                <w:sz w:val="24"/>
                <w:szCs w:val="24"/>
              </w:rPr>
            </w:pPr>
            <w:r w:rsidRPr="00D32CA3">
              <w:rPr>
                <w:rFonts w:ascii="Times New Roman" w:hAnsi="Times New Roman" w:cs="Times New Roman"/>
                <w:sz w:val="24"/>
                <w:szCs w:val="24"/>
              </w:rPr>
              <w:t>6</w:t>
            </w:r>
          </w:p>
        </w:tc>
        <w:tc>
          <w:tcPr>
            <w:tcW w:w="473" w:type="pct"/>
            <w:vAlign w:val="center"/>
          </w:tcPr>
          <w:p w:rsidR="00305D38" w:rsidRPr="00D32CA3" w:rsidRDefault="004A4B8E" w:rsidP="001E617F">
            <w:pPr>
              <w:jc w:val="center"/>
              <w:rPr>
                <w:rFonts w:ascii="Times New Roman" w:hAnsi="Times New Roman" w:cs="Times New Roman"/>
                <w:sz w:val="24"/>
                <w:szCs w:val="24"/>
              </w:rPr>
            </w:pPr>
            <w:r w:rsidRPr="00D32CA3">
              <w:rPr>
                <w:rFonts w:ascii="Times New Roman" w:hAnsi="Times New Roman" w:cs="Times New Roman"/>
                <w:sz w:val="24"/>
                <w:szCs w:val="24"/>
              </w:rPr>
              <w:t>15.38</w:t>
            </w:r>
          </w:p>
        </w:tc>
        <w:tc>
          <w:tcPr>
            <w:tcW w:w="518"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8</w:t>
            </w:r>
          </w:p>
        </w:tc>
        <w:tc>
          <w:tcPr>
            <w:tcW w:w="1151" w:type="pct"/>
            <w:vAlign w:val="center"/>
          </w:tcPr>
          <w:p w:rsidR="00305D38" w:rsidRPr="00D32CA3" w:rsidRDefault="00305D38" w:rsidP="00453AC4">
            <w:pPr>
              <w:rPr>
                <w:rFonts w:ascii="Times New Roman" w:hAnsi="Times New Roman" w:cs="Times New Roman"/>
                <w:sz w:val="23"/>
                <w:szCs w:val="23"/>
              </w:rPr>
            </w:pPr>
            <w:r w:rsidRPr="00D32CA3">
              <w:rPr>
                <w:rFonts w:ascii="Times New Roman" w:hAnsi="Times New Roman" w:cs="Times New Roman"/>
                <w:sz w:val="23"/>
                <w:szCs w:val="23"/>
              </w:rPr>
              <w:t>Media</w:t>
            </w:r>
          </w:p>
        </w:tc>
        <w:tc>
          <w:tcPr>
            <w:tcW w:w="319" w:type="pct"/>
            <w:vAlign w:val="center"/>
          </w:tcPr>
          <w:p w:rsidR="00305D38" w:rsidRPr="00D32CA3" w:rsidRDefault="00305D38" w:rsidP="00453AC4">
            <w:pPr>
              <w:jc w:val="center"/>
              <w:rPr>
                <w:rFonts w:ascii="Times New Roman" w:hAnsi="Times New Roman" w:cs="Times New Roman"/>
                <w:sz w:val="24"/>
                <w:szCs w:val="24"/>
              </w:rPr>
            </w:pPr>
            <w:r w:rsidRPr="00D32CA3">
              <w:rPr>
                <w:rFonts w:ascii="Times New Roman" w:hAnsi="Times New Roman" w:cs="Times New Roman"/>
                <w:sz w:val="24"/>
                <w:szCs w:val="24"/>
              </w:rPr>
              <w:t>1</w:t>
            </w:r>
          </w:p>
        </w:tc>
        <w:tc>
          <w:tcPr>
            <w:tcW w:w="473" w:type="pct"/>
            <w:vAlign w:val="center"/>
          </w:tcPr>
          <w:p w:rsidR="00305D38" w:rsidRPr="00D32CA3" w:rsidRDefault="004A4B8E" w:rsidP="00453AC4">
            <w:pPr>
              <w:jc w:val="center"/>
              <w:rPr>
                <w:rFonts w:ascii="Times New Roman" w:hAnsi="Times New Roman" w:cs="Times New Roman"/>
                <w:sz w:val="24"/>
                <w:szCs w:val="24"/>
              </w:rPr>
            </w:pPr>
            <w:r w:rsidRPr="00D32CA3">
              <w:rPr>
                <w:rFonts w:ascii="Times New Roman" w:hAnsi="Times New Roman" w:cs="Times New Roman"/>
                <w:sz w:val="24"/>
                <w:szCs w:val="24"/>
              </w:rPr>
              <w:t>2.56</w:t>
            </w:r>
          </w:p>
        </w:tc>
      </w:tr>
      <w:tr w:rsidR="00305D38" w:rsidRPr="00D32CA3" w:rsidTr="00386D21">
        <w:tc>
          <w:tcPr>
            <w:tcW w:w="520"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2</w:t>
            </w:r>
          </w:p>
        </w:tc>
        <w:tc>
          <w:tcPr>
            <w:tcW w:w="1228" w:type="pct"/>
            <w:vAlign w:val="center"/>
          </w:tcPr>
          <w:p w:rsidR="00305D38" w:rsidRPr="00D32CA3" w:rsidRDefault="00305D38" w:rsidP="001E617F">
            <w:pPr>
              <w:rPr>
                <w:rFonts w:ascii="Times New Roman" w:hAnsi="Times New Roman" w:cs="Times New Roman"/>
                <w:sz w:val="23"/>
                <w:szCs w:val="23"/>
              </w:rPr>
            </w:pPr>
            <w:r w:rsidRPr="00D32CA3">
              <w:rPr>
                <w:rFonts w:ascii="Times New Roman" w:hAnsi="Times New Roman" w:cs="Times New Roman"/>
                <w:sz w:val="23"/>
                <w:szCs w:val="23"/>
              </w:rPr>
              <w:t>Cement</w:t>
            </w:r>
          </w:p>
        </w:tc>
        <w:tc>
          <w:tcPr>
            <w:tcW w:w="318" w:type="pct"/>
            <w:vAlign w:val="center"/>
          </w:tcPr>
          <w:p w:rsidR="00305D38" w:rsidRPr="00D32CA3" w:rsidRDefault="00305D38" w:rsidP="001E617F">
            <w:pPr>
              <w:jc w:val="center"/>
              <w:rPr>
                <w:rFonts w:ascii="Times New Roman" w:hAnsi="Times New Roman" w:cs="Times New Roman"/>
                <w:sz w:val="24"/>
                <w:szCs w:val="24"/>
              </w:rPr>
            </w:pPr>
            <w:r w:rsidRPr="00D32CA3">
              <w:rPr>
                <w:rFonts w:ascii="Times New Roman" w:hAnsi="Times New Roman" w:cs="Times New Roman"/>
                <w:sz w:val="24"/>
                <w:szCs w:val="24"/>
              </w:rPr>
              <w:t>2</w:t>
            </w:r>
          </w:p>
        </w:tc>
        <w:tc>
          <w:tcPr>
            <w:tcW w:w="473" w:type="pct"/>
            <w:vAlign w:val="center"/>
          </w:tcPr>
          <w:p w:rsidR="00305D38" w:rsidRPr="00D32CA3" w:rsidRDefault="004A4B8E" w:rsidP="001E617F">
            <w:pPr>
              <w:jc w:val="center"/>
              <w:rPr>
                <w:rFonts w:ascii="Times New Roman" w:hAnsi="Times New Roman" w:cs="Times New Roman"/>
                <w:sz w:val="24"/>
                <w:szCs w:val="24"/>
              </w:rPr>
            </w:pPr>
            <w:r w:rsidRPr="00D32CA3">
              <w:rPr>
                <w:rFonts w:ascii="Times New Roman" w:hAnsi="Times New Roman" w:cs="Times New Roman"/>
                <w:sz w:val="24"/>
                <w:szCs w:val="24"/>
              </w:rPr>
              <w:t>5.13</w:t>
            </w:r>
          </w:p>
        </w:tc>
        <w:tc>
          <w:tcPr>
            <w:tcW w:w="518"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9</w:t>
            </w:r>
          </w:p>
        </w:tc>
        <w:tc>
          <w:tcPr>
            <w:tcW w:w="1151" w:type="pct"/>
            <w:vAlign w:val="center"/>
          </w:tcPr>
          <w:p w:rsidR="00305D38" w:rsidRPr="00D32CA3" w:rsidRDefault="00305D38" w:rsidP="00453AC4">
            <w:pPr>
              <w:rPr>
                <w:rFonts w:ascii="Times New Roman" w:hAnsi="Times New Roman" w:cs="Times New Roman"/>
                <w:sz w:val="23"/>
                <w:szCs w:val="23"/>
              </w:rPr>
            </w:pPr>
            <w:r w:rsidRPr="00D32CA3">
              <w:rPr>
                <w:rFonts w:ascii="Times New Roman" w:hAnsi="Times New Roman" w:cs="Times New Roman"/>
                <w:sz w:val="23"/>
                <w:szCs w:val="23"/>
              </w:rPr>
              <w:t>Metals</w:t>
            </w:r>
          </w:p>
        </w:tc>
        <w:tc>
          <w:tcPr>
            <w:tcW w:w="319" w:type="pct"/>
            <w:vAlign w:val="center"/>
          </w:tcPr>
          <w:p w:rsidR="00305D38" w:rsidRPr="00D32CA3" w:rsidRDefault="00305D38" w:rsidP="00453AC4">
            <w:pPr>
              <w:jc w:val="center"/>
              <w:rPr>
                <w:rFonts w:ascii="Times New Roman" w:hAnsi="Times New Roman" w:cs="Times New Roman"/>
                <w:sz w:val="24"/>
                <w:szCs w:val="24"/>
              </w:rPr>
            </w:pPr>
            <w:r w:rsidRPr="00D32CA3">
              <w:rPr>
                <w:rFonts w:ascii="Times New Roman" w:hAnsi="Times New Roman" w:cs="Times New Roman"/>
                <w:sz w:val="24"/>
                <w:szCs w:val="24"/>
              </w:rPr>
              <w:t>5</w:t>
            </w:r>
          </w:p>
        </w:tc>
        <w:tc>
          <w:tcPr>
            <w:tcW w:w="473" w:type="pct"/>
            <w:vAlign w:val="center"/>
          </w:tcPr>
          <w:p w:rsidR="00305D38" w:rsidRPr="00D32CA3" w:rsidRDefault="004A4B8E" w:rsidP="00453AC4">
            <w:pPr>
              <w:jc w:val="center"/>
              <w:rPr>
                <w:rFonts w:ascii="Times New Roman" w:hAnsi="Times New Roman" w:cs="Times New Roman"/>
                <w:sz w:val="24"/>
                <w:szCs w:val="24"/>
              </w:rPr>
            </w:pPr>
            <w:r w:rsidRPr="00D32CA3">
              <w:rPr>
                <w:rFonts w:ascii="Times New Roman" w:hAnsi="Times New Roman" w:cs="Times New Roman"/>
                <w:sz w:val="24"/>
                <w:szCs w:val="24"/>
              </w:rPr>
              <w:t>12.82</w:t>
            </w:r>
          </w:p>
        </w:tc>
      </w:tr>
      <w:tr w:rsidR="00305D38" w:rsidRPr="00D32CA3" w:rsidTr="00386D21">
        <w:tc>
          <w:tcPr>
            <w:tcW w:w="520"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3</w:t>
            </w:r>
          </w:p>
        </w:tc>
        <w:tc>
          <w:tcPr>
            <w:tcW w:w="1228" w:type="pct"/>
            <w:vAlign w:val="center"/>
          </w:tcPr>
          <w:p w:rsidR="00305D38" w:rsidRPr="00D32CA3" w:rsidRDefault="00305D38" w:rsidP="001E617F">
            <w:pPr>
              <w:rPr>
                <w:rFonts w:ascii="Times New Roman" w:hAnsi="Times New Roman" w:cs="Times New Roman"/>
                <w:sz w:val="23"/>
                <w:szCs w:val="23"/>
              </w:rPr>
            </w:pPr>
            <w:r w:rsidRPr="00D32CA3">
              <w:rPr>
                <w:rFonts w:ascii="Times New Roman" w:hAnsi="Times New Roman" w:cs="Times New Roman"/>
                <w:sz w:val="23"/>
                <w:szCs w:val="23"/>
              </w:rPr>
              <w:t>Construction</w:t>
            </w:r>
          </w:p>
        </w:tc>
        <w:tc>
          <w:tcPr>
            <w:tcW w:w="318" w:type="pct"/>
            <w:vAlign w:val="center"/>
          </w:tcPr>
          <w:p w:rsidR="00305D38" w:rsidRPr="00D32CA3" w:rsidRDefault="00305D38" w:rsidP="001E617F">
            <w:pPr>
              <w:jc w:val="center"/>
              <w:rPr>
                <w:rFonts w:ascii="Times New Roman" w:hAnsi="Times New Roman" w:cs="Times New Roman"/>
                <w:sz w:val="24"/>
                <w:szCs w:val="24"/>
              </w:rPr>
            </w:pPr>
            <w:r w:rsidRPr="00D32CA3">
              <w:rPr>
                <w:rFonts w:ascii="Times New Roman" w:hAnsi="Times New Roman" w:cs="Times New Roman"/>
                <w:sz w:val="24"/>
                <w:szCs w:val="24"/>
              </w:rPr>
              <w:t>1</w:t>
            </w:r>
          </w:p>
        </w:tc>
        <w:tc>
          <w:tcPr>
            <w:tcW w:w="473" w:type="pct"/>
            <w:vAlign w:val="center"/>
          </w:tcPr>
          <w:p w:rsidR="00305D38" w:rsidRPr="00D32CA3" w:rsidRDefault="004A4B8E" w:rsidP="001E617F">
            <w:pPr>
              <w:jc w:val="center"/>
              <w:rPr>
                <w:rFonts w:ascii="Times New Roman" w:hAnsi="Times New Roman" w:cs="Times New Roman"/>
                <w:sz w:val="24"/>
                <w:szCs w:val="24"/>
              </w:rPr>
            </w:pPr>
            <w:r w:rsidRPr="00D32CA3">
              <w:rPr>
                <w:rFonts w:ascii="Times New Roman" w:hAnsi="Times New Roman" w:cs="Times New Roman"/>
                <w:sz w:val="24"/>
                <w:szCs w:val="24"/>
              </w:rPr>
              <w:t>2.56</w:t>
            </w:r>
          </w:p>
        </w:tc>
        <w:tc>
          <w:tcPr>
            <w:tcW w:w="518"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10</w:t>
            </w:r>
          </w:p>
        </w:tc>
        <w:tc>
          <w:tcPr>
            <w:tcW w:w="1151" w:type="pct"/>
            <w:vAlign w:val="center"/>
          </w:tcPr>
          <w:p w:rsidR="00305D38" w:rsidRPr="00D32CA3" w:rsidRDefault="00305D38" w:rsidP="00453AC4">
            <w:pPr>
              <w:rPr>
                <w:rFonts w:ascii="Times New Roman" w:hAnsi="Times New Roman" w:cs="Times New Roman"/>
                <w:sz w:val="23"/>
                <w:szCs w:val="23"/>
              </w:rPr>
            </w:pPr>
            <w:r w:rsidRPr="00D32CA3">
              <w:rPr>
                <w:rFonts w:ascii="Times New Roman" w:hAnsi="Times New Roman" w:cs="Times New Roman"/>
                <w:sz w:val="23"/>
                <w:szCs w:val="23"/>
              </w:rPr>
              <w:t>Pharmaceuticals</w:t>
            </w:r>
          </w:p>
        </w:tc>
        <w:tc>
          <w:tcPr>
            <w:tcW w:w="319" w:type="pct"/>
            <w:vAlign w:val="center"/>
          </w:tcPr>
          <w:p w:rsidR="00305D38" w:rsidRPr="00D32CA3" w:rsidRDefault="00305D38" w:rsidP="00453AC4">
            <w:pPr>
              <w:jc w:val="center"/>
              <w:rPr>
                <w:rFonts w:ascii="Times New Roman" w:hAnsi="Times New Roman" w:cs="Times New Roman"/>
                <w:sz w:val="24"/>
                <w:szCs w:val="24"/>
              </w:rPr>
            </w:pPr>
            <w:r w:rsidRPr="00D32CA3">
              <w:rPr>
                <w:rFonts w:ascii="Times New Roman" w:hAnsi="Times New Roman" w:cs="Times New Roman"/>
                <w:sz w:val="24"/>
                <w:szCs w:val="24"/>
              </w:rPr>
              <w:t>3</w:t>
            </w:r>
          </w:p>
        </w:tc>
        <w:tc>
          <w:tcPr>
            <w:tcW w:w="473" w:type="pct"/>
            <w:vAlign w:val="center"/>
          </w:tcPr>
          <w:p w:rsidR="00305D38" w:rsidRPr="00D32CA3" w:rsidRDefault="004A4B8E" w:rsidP="00453AC4">
            <w:pPr>
              <w:jc w:val="center"/>
              <w:rPr>
                <w:rFonts w:ascii="Times New Roman" w:hAnsi="Times New Roman" w:cs="Times New Roman"/>
                <w:sz w:val="24"/>
                <w:szCs w:val="24"/>
              </w:rPr>
            </w:pPr>
            <w:r w:rsidRPr="00D32CA3">
              <w:rPr>
                <w:rFonts w:ascii="Times New Roman" w:hAnsi="Times New Roman" w:cs="Times New Roman"/>
                <w:sz w:val="24"/>
                <w:szCs w:val="24"/>
              </w:rPr>
              <w:t>7.69</w:t>
            </w:r>
          </w:p>
        </w:tc>
      </w:tr>
      <w:tr w:rsidR="00305D38" w:rsidRPr="00D32CA3" w:rsidTr="00386D21">
        <w:tc>
          <w:tcPr>
            <w:tcW w:w="520"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4</w:t>
            </w:r>
          </w:p>
        </w:tc>
        <w:tc>
          <w:tcPr>
            <w:tcW w:w="1228" w:type="pct"/>
            <w:vAlign w:val="center"/>
          </w:tcPr>
          <w:p w:rsidR="00305D38" w:rsidRPr="00D32CA3" w:rsidRDefault="00305D38" w:rsidP="001E617F">
            <w:pPr>
              <w:rPr>
                <w:rFonts w:ascii="Times New Roman" w:hAnsi="Times New Roman" w:cs="Times New Roman"/>
                <w:sz w:val="23"/>
                <w:szCs w:val="23"/>
              </w:rPr>
            </w:pPr>
            <w:r w:rsidRPr="00D32CA3">
              <w:rPr>
                <w:rFonts w:ascii="Times New Roman" w:hAnsi="Times New Roman" w:cs="Times New Roman"/>
                <w:sz w:val="23"/>
                <w:szCs w:val="23"/>
              </w:rPr>
              <w:t>Con Goods</w:t>
            </w:r>
          </w:p>
        </w:tc>
        <w:tc>
          <w:tcPr>
            <w:tcW w:w="318" w:type="pct"/>
            <w:vAlign w:val="center"/>
          </w:tcPr>
          <w:p w:rsidR="00305D38" w:rsidRPr="00D32CA3" w:rsidRDefault="00305D38" w:rsidP="001E617F">
            <w:pPr>
              <w:jc w:val="center"/>
              <w:rPr>
                <w:rFonts w:ascii="Times New Roman" w:hAnsi="Times New Roman" w:cs="Times New Roman"/>
                <w:sz w:val="24"/>
                <w:szCs w:val="24"/>
              </w:rPr>
            </w:pPr>
            <w:r w:rsidRPr="00D32CA3">
              <w:rPr>
                <w:rFonts w:ascii="Times New Roman" w:hAnsi="Times New Roman" w:cs="Times New Roman"/>
                <w:sz w:val="24"/>
                <w:szCs w:val="24"/>
              </w:rPr>
              <w:t>4</w:t>
            </w:r>
          </w:p>
        </w:tc>
        <w:tc>
          <w:tcPr>
            <w:tcW w:w="473" w:type="pct"/>
            <w:vAlign w:val="center"/>
          </w:tcPr>
          <w:p w:rsidR="00305D38" w:rsidRPr="00D32CA3" w:rsidRDefault="004A4B8E" w:rsidP="001E617F">
            <w:pPr>
              <w:jc w:val="center"/>
              <w:rPr>
                <w:rFonts w:ascii="Times New Roman" w:hAnsi="Times New Roman" w:cs="Times New Roman"/>
                <w:sz w:val="24"/>
                <w:szCs w:val="24"/>
              </w:rPr>
            </w:pPr>
            <w:r w:rsidRPr="00D32CA3">
              <w:rPr>
                <w:rFonts w:ascii="Times New Roman" w:hAnsi="Times New Roman" w:cs="Times New Roman"/>
                <w:sz w:val="24"/>
                <w:szCs w:val="24"/>
              </w:rPr>
              <w:t>10.26</w:t>
            </w:r>
          </w:p>
        </w:tc>
        <w:tc>
          <w:tcPr>
            <w:tcW w:w="518"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11</w:t>
            </w:r>
          </w:p>
        </w:tc>
        <w:tc>
          <w:tcPr>
            <w:tcW w:w="1151" w:type="pct"/>
            <w:vAlign w:val="center"/>
          </w:tcPr>
          <w:p w:rsidR="00305D38" w:rsidRPr="00D32CA3" w:rsidRDefault="00305D38" w:rsidP="00453AC4">
            <w:pPr>
              <w:rPr>
                <w:rFonts w:ascii="Times New Roman" w:hAnsi="Times New Roman" w:cs="Times New Roman"/>
                <w:sz w:val="23"/>
                <w:szCs w:val="23"/>
              </w:rPr>
            </w:pPr>
            <w:r w:rsidRPr="00D32CA3">
              <w:rPr>
                <w:rFonts w:ascii="Times New Roman" w:hAnsi="Times New Roman" w:cs="Times New Roman"/>
                <w:sz w:val="23"/>
                <w:szCs w:val="23"/>
              </w:rPr>
              <w:t>Services</w:t>
            </w:r>
          </w:p>
        </w:tc>
        <w:tc>
          <w:tcPr>
            <w:tcW w:w="319" w:type="pct"/>
            <w:vAlign w:val="center"/>
          </w:tcPr>
          <w:p w:rsidR="00305D38" w:rsidRPr="00D32CA3" w:rsidRDefault="00305D38" w:rsidP="00453AC4">
            <w:pPr>
              <w:jc w:val="center"/>
              <w:rPr>
                <w:rFonts w:ascii="Times New Roman" w:hAnsi="Times New Roman" w:cs="Times New Roman"/>
                <w:sz w:val="24"/>
                <w:szCs w:val="24"/>
              </w:rPr>
            </w:pPr>
            <w:r w:rsidRPr="00D32CA3">
              <w:rPr>
                <w:rFonts w:ascii="Times New Roman" w:hAnsi="Times New Roman" w:cs="Times New Roman"/>
                <w:sz w:val="24"/>
                <w:szCs w:val="24"/>
              </w:rPr>
              <w:t>1</w:t>
            </w:r>
          </w:p>
        </w:tc>
        <w:tc>
          <w:tcPr>
            <w:tcW w:w="473" w:type="pct"/>
            <w:vAlign w:val="center"/>
          </w:tcPr>
          <w:p w:rsidR="00305D38" w:rsidRPr="00D32CA3" w:rsidRDefault="004A4B8E" w:rsidP="00453AC4">
            <w:pPr>
              <w:jc w:val="center"/>
              <w:rPr>
                <w:rFonts w:ascii="Times New Roman" w:hAnsi="Times New Roman" w:cs="Times New Roman"/>
                <w:sz w:val="24"/>
                <w:szCs w:val="24"/>
              </w:rPr>
            </w:pPr>
            <w:r w:rsidRPr="00D32CA3">
              <w:rPr>
                <w:rFonts w:ascii="Times New Roman" w:hAnsi="Times New Roman" w:cs="Times New Roman"/>
                <w:sz w:val="24"/>
                <w:szCs w:val="24"/>
              </w:rPr>
              <w:t>2.56</w:t>
            </w:r>
          </w:p>
        </w:tc>
      </w:tr>
      <w:tr w:rsidR="00305D38" w:rsidRPr="00D32CA3" w:rsidTr="00386D21">
        <w:tc>
          <w:tcPr>
            <w:tcW w:w="520"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5</w:t>
            </w:r>
          </w:p>
        </w:tc>
        <w:tc>
          <w:tcPr>
            <w:tcW w:w="1228" w:type="pct"/>
            <w:vAlign w:val="center"/>
          </w:tcPr>
          <w:p w:rsidR="00305D38" w:rsidRPr="00D32CA3" w:rsidRDefault="00305D38" w:rsidP="001E617F">
            <w:pPr>
              <w:rPr>
                <w:rFonts w:ascii="Times New Roman" w:hAnsi="Times New Roman" w:cs="Times New Roman"/>
                <w:sz w:val="23"/>
                <w:szCs w:val="23"/>
              </w:rPr>
            </w:pPr>
            <w:r w:rsidRPr="00D32CA3">
              <w:rPr>
                <w:rFonts w:ascii="Times New Roman" w:hAnsi="Times New Roman" w:cs="Times New Roman"/>
                <w:sz w:val="23"/>
                <w:szCs w:val="23"/>
              </w:rPr>
              <w:t>Energy</w:t>
            </w:r>
          </w:p>
        </w:tc>
        <w:tc>
          <w:tcPr>
            <w:tcW w:w="318" w:type="pct"/>
            <w:vAlign w:val="center"/>
          </w:tcPr>
          <w:p w:rsidR="00305D38" w:rsidRPr="00D32CA3" w:rsidRDefault="00305D38" w:rsidP="001E617F">
            <w:pPr>
              <w:jc w:val="center"/>
              <w:rPr>
                <w:rFonts w:ascii="Times New Roman" w:hAnsi="Times New Roman" w:cs="Times New Roman"/>
                <w:sz w:val="24"/>
                <w:szCs w:val="24"/>
              </w:rPr>
            </w:pPr>
            <w:r w:rsidRPr="00D32CA3">
              <w:rPr>
                <w:rFonts w:ascii="Times New Roman" w:hAnsi="Times New Roman" w:cs="Times New Roman"/>
                <w:sz w:val="24"/>
                <w:szCs w:val="24"/>
              </w:rPr>
              <w:t>8</w:t>
            </w:r>
          </w:p>
        </w:tc>
        <w:tc>
          <w:tcPr>
            <w:tcW w:w="473" w:type="pct"/>
            <w:vAlign w:val="center"/>
          </w:tcPr>
          <w:p w:rsidR="00305D38" w:rsidRPr="00D32CA3" w:rsidRDefault="004A4B8E" w:rsidP="001E617F">
            <w:pPr>
              <w:jc w:val="center"/>
              <w:rPr>
                <w:rFonts w:ascii="Times New Roman" w:hAnsi="Times New Roman" w:cs="Times New Roman"/>
                <w:sz w:val="24"/>
                <w:szCs w:val="24"/>
              </w:rPr>
            </w:pPr>
            <w:r w:rsidRPr="00D32CA3">
              <w:rPr>
                <w:rFonts w:ascii="Times New Roman" w:hAnsi="Times New Roman" w:cs="Times New Roman"/>
                <w:sz w:val="24"/>
                <w:szCs w:val="24"/>
              </w:rPr>
              <w:t>20.51</w:t>
            </w:r>
          </w:p>
        </w:tc>
        <w:tc>
          <w:tcPr>
            <w:tcW w:w="518"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12</w:t>
            </w:r>
          </w:p>
        </w:tc>
        <w:tc>
          <w:tcPr>
            <w:tcW w:w="1151" w:type="pct"/>
            <w:vAlign w:val="center"/>
          </w:tcPr>
          <w:p w:rsidR="00305D38" w:rsidRPr="00D32CA3" w:rsidRDefault="00305D38" w:rsidP="00453AC4">
            <w:pPr>
              <w:rPr>
                <w:rFonts w:ascii="Times New Roman" w:hAnsi="Times New Roman" w:cs="Times New Roman"/>
                <w:sz w:val="23"/>
                <w:szCs w:val="23"/>
              </w:rPr>
            </w:pPr>
            <w:r w:rsidRPr="00D32CA3">
              <w:rPr>
                <w:rFonts w:ascii="Times New Roman" w:hAnsi="Times New Roman" w:cs="Times New Roman"/>
                <w:sz w:val="23"/>
                <w:szCs w:val="23"/>
              </w:rPr>
              <w:t>Telecom</w:t>
            </w:r>
          </w:p>
        </w:tc>
        <w:tc>
          <w:tcPr>
            <w:tcW w:w="319" w:type="pct"/>
            <w:vAlign w:val="center"/>
          </w:tcPr>
          <w:p w:rsidR="00305D38" w:rsidRPr="00D32CA3" w:rsidRDefault="00305D38" w:rsidP="00453AC4">
            <w:pPr>
              <w:jc w:val="center"/>
              <w:rPr>
                <w:rFonts w:ascii="Times New Roman" w:hAnsi="Times New Roman" w:cs="Times New Roman"/>
                <w:sz w:val="24"/>
                <w:szCs w:val="24"/>
              </w:rPr>
            </w:pPr>
            <w:r w:rsidRPr="00D32CA3">
              <w:rPr>
                <w:rFonts w:ascii="Times New Roman" w:hAnsi="Times New Roman" w:cs="Times New Roman"/>
                <w:sz w:val="24"/>
                <w:szCs w:val="24"/>
              </w:rPr>
              <w:t>2</w:t>
            </w:r>
          </w:p>
        </w:tc>
        <w:tc>
          <w:tcPr>
            <w:tcW w:w="473" w:type="pct"/>
            <w:vAlign w:val="center"/>
          </w:tcPr>
          <w:p w:rsidR="00305D38" w:rsidRPr="00D32CA3" w:rsidRDefault="004A4B8E" w:rsidP="00453AC4">
            <w:pPr>
              <w:jc w:val="center"/>
              <w:rPr>
                <w:rFonts w:ascii="Times New Roman" w:hAnsi="Times New Roman" w:cs="Times New Roman"/>
                <w:sz w:val="24"/>
                <w:szCs w:val="24"/>
              </w:rPr>
            </w:pPr>
            <w:r w:rsidRPr="00D32CA3">
              <w:rPr>
                <w:rFonts w:ascii="Times New Roman" w:hAnsi="Times New Roman" w:cs="Times New Roman"/>
                <w:sz w:val="24"/>
                <w:szCs w:val="24"/>
              </w:rPr>
              <w:t>5.13</w:t>
            </w:r>
          </w:p>
        </w:tc>
      </w:tr>
      <w:tr w:rsidR="00305D38" w:rsidRPr="00D32CA3" w:rsidTr="00386D21">
        <w:tc>
          <w:tcPr>
            <w:tcW w:w="520"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6</w:t>
            </w:r>
          </w:p>
        </w:tc>
        <w:tc>
          <w:tcPr>
            <w:tcW w:w="1228" w:type="pct"/>
            <w:vAlign w:val="center"/>
          </w:tcPr>
          <w:p w:rsidR="00305D38" w:rsidRPr="00D32CA3" w:rsidRDefault="00305D38" w:rsidP="001E617F">
            <w:pPr>
              <w:rPr>
                <w:rFonts w:ascii="Times New Roman" w:hAnsi="Times New Roman" w:cs="Times New Roman"/>
                <w:sz w:val="23"/>
                <w:szCs w:val="23"/>
              </w:rPr>
            </w:pPr>
            <w:r w:rsidRPr="00D32CA3">
              <w:rPr>
                <w:rFonts w:ascii="Times New Roman" w:hAnsi="Times New Roman" w:cs="Times New Roman"/>
                <w:sz w:val="23"/>
                <w:szCs w:val="23"/>
              </w:rPr>
              <w:t>Fertilizers</w:t>
            </w:r>
          </w:p>
        </w:tc>
        <w:tc>
          <w:tcPr>
            <w:tcW w:w="318" w:type="pct"/>
            <w:vAlign w:val="center"/>
          </w:tcPr>
          <w:p w:rsidR="00305D38" w:rsidRPr="00D32CA3" w:rsidRDefault="00305D38" w:rsidP="001E617F">
            <w:pPr>
              <w:jc w:val="center"/>
              <w:rPr>
                <w:rFonts w:ascii="Times New Roman" w:hAnsi="Times New Roman" w:cs="Times New Roman"/>
                <w:sz w:val="24"/>
                <w:szCs w:val="24"/>
              </w:rPr>
            </w:pPr>
            <w:r w:rsidRPr="00D32CA3">
              <w:rPr>
                <w:rFonts w:ascii="Times New Roman" w:hAnsi="Times New Roman" w:cs="Times New Roman"/>
                <w:sz w:val="24"/>
                <w:szCs w:val="24"/>
              </w:rPr>
              <w:t>1</w:t>
            </w:r>
          </w:p>
        </w:tc>
        <w:tc>
          <w:tcPr>
            <w:tcW w:w="473" w:type="pct"/>
            <w:vAlign w:val="center"/>
          </w:tcPr>
          <w:p w:rsidR="00305D38" w:rsidRPr="00D32CA3" w:rsidRDefault="004A4B8E" w:rsidP="001E617F">
            <w:pPr>
              <w:jc w:val="center"/>
              <w:rPr>
                <w:rFonts w:ascii="Times New Roman" w:hAnsi="Times New Roman" w:cs="Times New Roman"/>
                <w:sz w:val="24"/>
                <w:szCs w:val="24"/>
              </w:rPr>
            </w:pPr>
            <w:r w:rsidRPr="00D32CA3">
              <w:rPr>
                <w:rFonts w:ascii="Times New Roman" w:hAnsi="Times New Roman" w:cs="Times New Roman"/>
                <w:sz w:val="24"/>
                <w:szCs w:val="24"/>
              </w:rPr>
              <w:t>2.56</w:t>
            </w:r>
          </w:p>
        </w:tc>
        <w:tc>
          <w:tcPr>
            <w:tcW w:w="518"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13</w:t>
            </w:r>
          </w:p>
        </w:tc>
        <w:tc>
          <w:tcPr>
            <w:tcW w:w="1151" w:type="pct"/>
            <w:vAlign w:val="center"/>
          </w:tcPr>
          <w:p w:rsidR="00305D38" w:rsidRPr="00D32CA3" w:rsidRDefault="00305D38" w:rsidP="00453AC4">
            <w:pPr>
              <w:rPr>
                <w:rFonts w:ascii="Times New Roman" w:hAnsi="Times New Roman" w:cs="Times New Roman"/>
                <w:b/>
                <w:bCs/>
                <w:sz w:val="23"/>
                <w:szCs w:val="23"/>
              </w:rPr>
            </w:pPr>
            <w:r w:rsidRPr="00D32CA3">
              <w:rPr>
                <w:rFonts w:ascii="Times New Roman" w:hAnsi="Times New Roman" w:cs="Times New Roman"/>
                <w:b/>
                <w:bCs/>
                <w:sz w:val="23"/>
                <w:szCs w:val="23"/>
              </w:rPr>
              <w:t>Total</w:t>
            </w:r>
          </w:p>
        </w:tc>
        <w:tc>
          <w:tcPr>
            <w:tcW w:w="319" w:type="pct"/>
            <w:vAlign w:val="center"/>
          </w:tcPr>
          <w:p w:rsidR="00305D38" w:rsidRPr="00D32CA3" w:rsidRDefault="00305D38" w:rsidP="00453AC4">
            <w:pPr>
              <w:jc w:val="center"/>
              <w:rPr>
                <w:rFonts w:ascii="Times New Roman" w:hAnsi="Times New Roman" w:cs="Times New Roman"/>
                <w:b/>
                <w:bCs/>
                <w:sz w:val="24"/>
                <w:szCs w:val="24"/>
              </w:rPr>
            </w:pPr>
            <w:r w:rsidRPr="00D32CA3">
              <w:rPr>
                <w:rFonts w:ascii="Times New Roman" w:hAnsi="Times New Roman" w:cs="Times New Roman"/>
                <w:b/>
                <w:bCs/>
                <w:sz w:val="24"/>
                <w:szCs w:val="24"/>
              </w:rPr>
              <w:t>39</w:t>
            </w:r>
          </w:p>
        </w:tc>
        <w:tc>
          <w:tcPr>
            <w:tcW w:w="473" w:type="pct"/>
            <w:vAlign w:val="center"/>
          </w:tcPr>
          <w:p w:rsidR="00305D38" w:rsidRPr="00D32CA3" w:rsidRDefault="00305D38" w:rsidP="00453AC4">
            <w:pPr>
              <w:jc w:val="center"/>
              <w:rPr>
                <w:rFonts w:ascii="Times New Roman" w:hAnsi="Times New Roman" w:cs="Times New Roman"/>
                <w:b/>
                <w:bCs/>
                <w:sz w:val="24"/>
                <w:szCs w:val="24"/>
              </w:rPr>
            </w:pPr>
            <w:r w:rsidRPr="00D32CA3">
              <w:rPr>
                <w:rFonts w:ascii="Times New Roman" w:hAnsi="Times New Roman" w:cs="Times New Roman"/>
                <w:b/>
                <w:bCs/>
                <w:sz w:val="24"/>
                <w:szCs w:val="24"/>
              </w:rPr>
              <w:t>100</w:t>
            </w:r>
          </w:p>
        </w:tc>
      </w:tr>
      <w:tr w:rsidR="00305D38" w:rsidRPr="00D32CA3" w:rsidTr="00386D21">
        <w:tc>
          <w:tcPr>
            <w:tcW w:w="520" w:type="pct"/>
            <w:vAlign w:val="center"/>
          </w:tcPr>
          <w:p w:rsidR="00305D38" w:rsidRPr="00D32CA3" w:rsidRDefault="00305D38" w:rsidP="001E617F">
            <w:pPr>
              <w:jc w:val="center"/>
              <w:rPr>
                <w:rFonts w:ascii="Times New Roman" w:hAnsi="Times New Roman" w:cs="Times New Roman"/>
                <w:b/>
                <w:sz w:val="24"/>
                <w:szCs w:val="24"/>
              </w:rPr>
            </w:pPr>
            <w:r w:rsidRPr="00D32CA3">
              <w:rPr>
                <w:rFonts w:ascii="Times New Roman" w:hAnsi="Times New Roman" w:cs="Times New Roman"/>
                <w:b/>
                <w:sz w:val="24"/>
                <w:szCs w:val="24"/>
              </w:rPr>
              <w:t>7</w:t>
            </w:r>
          </w:p>
        </w:tc>
        <w:tc>
          <w:tcPr>
            <w:tcW w:w="1228" w:type="pct"/>
            <w:vAlign w:val="center"/>
          </w:tcPr>
          <w:p w:rsidR="00305D38" w:rsidRPr="00D32CA3" w:rsidRDefault="00305D38" w:rsidP="00453AC4">
            <w:pPr>
              <w:rPr>
                <w:rFonts w:ascii="Times New Roman" w:hAnsi="Times New Roman" w:cs="Times New Roman"/>
                <w:sz w:val="23"/>
                <w:szCs w:val="23"/>
              </w:rPr>
            </w:pPr>
            <w:r w:rsidRPr="00D32CA3">
              <w:rPr>
                <w:rFonts w:ascii="Times New Roman" w:hAnsi="Times New Roman" w:cs="Times New Roman"/>
                <w:sz w:val="23"/>
                <w:szCs w:val="23"/>
              </w:rPr>
              <w:t>I T</w:t>
            </w:r>
          </w:p>
        </w:tc>
        <w:tc>
          <w:tcPr>
            <w:tcW w:w="318" w:type="pct"/>
            <w:vAlign w:val="center"/>
          </w:tcPr>
          <w:p w:rsidR="00305D38" w:rsidRPr="00D32CA3" w:rsidRDefault="00305D38" w:rsidP="00453AC4">
            <w:pPr>
              <w:jc w:val="center"/>
              <w:rPr>
                <w:rFonts w:ascii="Times New Roman" w:hAnsi="Times New Roman" w:cs="Times New Roman"/>
                <w:sz w:val="24"/>
                <w:szCs w:val="24"/>
              </w:rPr>
            </w:pPr>
            <w:r w:rsidRPr="00D32CA3">
              <w:rPr>
                <w:rFonts w:ascii="Times New Roman" w:hAnsi="Times New Roman" w:cs="Times New Roman"/>
                <w:sz w:val="24"/>
                <w:szCs w:val="24"/>
              </w:rPr>
              <w:t>5</w:t>
            </w:r>
          </w:p>
        </w:tc>
        <w:tc>
          <w:tcPr>
            <w:tcW w:w="473" w:type="pct"/>
            <w:vAlign w:val="center"/>
          </w:tcPr>
          <w:p w:rsidR="00305D38" w:rsidRPr="00D32CA3" w:rsidRDefault="004A4B8E" w:rsidP="00453AC4">
            <w:pPr>
              <w:jc w:val="center"/>
              <w:rPr>
                <w:rFonts w:ascii="Times New Roman" w:hAnsi="Times New Roman" w:cs="Times New Roman"/>
                <w:sz w:val="24"/>
                <w:szCs w:val="24"/>
              </w:rPr>
            </w:pPr>
            <w:r w:rsidRPr="00D32CA3">
              <w:rPr>
                <w:rFonts w:ascii="Times New Roman" w:hAnsi="Times New Roman" w:cs="Times New Roman"/>
                <w:sz w:val="24"/>
                <w:szCs w:val="24"/>
              </w:rPr>
              <w:t>12.82</w:t>
            </w:r>
          </w:p>
        </w:tc>
        <w:tc>
          <w:tcPr>
            <w:tcW w:w="518" w:type="pct"/>
            <w:vAlign w:val="center"/>
          </w:tcPr>
          <w:p w:rsidR="00305D38" w:rsidRPr="00D32CA3" w:rsidRDefault="00305D38" w:rsidP="001E617F">
            <w:pPr>
              <w:jc w:val="center"/>
              <w:rPr>
                <w:rFonts w:ascii="Times New Roman" w:hAnsi="Times New Roman" w:cs="Times New Roman"/>
                <w:b/>
                <w:sz w:val="24"/>
                <w:szCs w:val="24"/>
              </w:rPr>
            </w:pPr>
          </w:p>
        </w:tc>
        <w:tc>
          <w:tcPr>
            <w:tcW w:w="1151" w:type="pct"/>
            <w:vAlign w:val="center"/>
          </w:tcPr>
          <w:p w:rsidR="00305D38" w:rsidRPr="00D32CA3" w:rsidRDefault="00305D38" w:rsidP="001E617F">
            <w:pPr>
              <w:rPr>
                <w:rFonts w:ascii="Times New Roman" w:hAnsi="Times New Roman" w:cs="Times New Roman"/>
                <w:b/>
                <w:bCs/>
                <w:sz w:val="23"/>
                <w:szCs w:val="23"/>
              </w:rPr>
            </w:pPr>
          </w:p>
        </w:tc>
        <w:tc>
          <w:tcPr>
            <w:tcW w:w="319" w:type="pct"/>
            <w:vAlign w:val="center"/>
          </w:tcPr>
          <w:p w:rsidR="00305D38" w:rsidRPr="00D32CA3" w:rsidRDefault="00305D38" w:rsidP="001E617F">
            <w:pPr>
              <w:jc w:val="center"/>
              <w:rPr>
                <w:rFonts w:ascii="Times New Roman" w:hAnsi="Times New Roman" w:cs="Times New Roman"/>
                <w:b/>
                <w:bCs/>
                <w:sz w:val="24"/>
                <w:szCs w:val="24"/>
              </w:rPr>
            </w:pPr>
          </w:p>
        </w:tc>
        <w:tc>
          <w:tcPr>
            <w:tcW w:w="473" w:type="pct"/>
            <w:vAlign w:val="center"/>
          </w:tcPr>
          <w:p w:rsidR="00305D38" w:rsidRPr="00D32CA3" w:rsidRDefault="00305D38" w:rsidP="001E617F">
            <w:pPr>
              <w:jc w:val="center"/>
              <w:rPr>
                <w:rFonts w:ascii="Times New Roman" w:hAnsi="Times New Roman" w:cs="Times New Roman"/>
                <w:b/>
                <w:bCs/>
                <w:sz w:val="24"/>
                <w:szCs w:val="24"/>
              </w:rPr>
            </w:pPr>
          </w:p>
        </w:tc>
      </w:tr>
    </w:tbl>
    <w:p w:rsidR="00C14042" w:rsidRPr="00D32CA3" w:rsidRDefault="00387474" w:rsidP="003600FD">
      <w:pPr>
        <w:spacing w:after="120"/>
        <w:rPr>
          <w:rFonts w:ascii="Times New Roman" w:hAnsi="Times New Roman" w:cs="Times New Roman"/>
          <w:sz w:val="24"/>
          <w:szCs w:val="24"/>
        </w:rPr>
      </w:pPr>
      <w:r w:rsidRPr="00D32CA3">
        <w:rPr>
          <w:rFonts w:ascii="Times New Roman" w:hAnsi="Times New Roman" w:cs="Times New Roman"/>
          <w:sz w:val="24"/>
          <w:szCs w:val="24"/>
        </w:rPr>
        <w:t xml:space="preserve">Source: </w:t>
      </w:r>
      <w:r w:rsidR="00C14042" w:rsidRPr="00D32CA3">
        <w:rPr>
          <w:rFonts w:ascii="Times New Roman" w:hAnsi="Times New Roman" w:cs="Times New Roman"/>
          <w:sz w:val="24"/>
          <w:szCs w:val="24"/>
        </w:rPr>
        <w:t>Computed from NSE India</w:t>
      </w:r>
    </w:p>
    <w:p w:rsidR="00FE67C5" w:rsidRPr="00D32CA3" w:rsidRDefault="00AC2C51"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Out of fifty companies, e</w:t>
      </w:r>
      <w:r w:rsidR="00166D8F" w:rsidRPr="00D32CA3">
        <w:rPr>
          <w:rFonts w:ascii="Times New Roman" w:hAnsi="Times New Roman" w:cs="Times New Roman"/>
          <w:sz w:val="24"/>
          <w:szCs w:val="24"/>
        </w:rPr>
        <w:t xml:space="preserve">leven companies </w:t>
      </w:r>
      <w:proofErr w:type="gramStart"/>
      <w:r w:rsidR="00166D8F" w:rsidRPr="00D32CA3">
        <w:rPr>
          <w:rFonts w:ascii="Times New Roman" w:hAnsi="Times New Roman" w:cs="Times New Roman"/>
          <w:sz w:val="24"/>
          <w:szCs w:val="24"/>
        </w:rPr>
        <w:t>were eliminated</w:t>
      </w:r>
      <w:proofErr w:type="gramEnd"/>
      <w:r w:rsidR="00166D8F" w:rsidRPr="00D32CA3">
        <w:rPr>
          <w:rFonts w:ascii="Times New Roman" w:hAnsi="Times New Roman" w:cs="Times New Roman"/>
          <w:sz w:val="24"/>
          <w:szCs w:val="24"/>
        </w:rPr>
        <w:t xml:space="preserve"> from sample profile as they belonged to financial sector.</w:t>
      </w:r>
      <w:r w:rsidR="00C72A40" w:rsidRPr="00D32CA3">
        <w:rPr>
          <w:rFonts w:ascii="Times New Roman" w:hAnsi="Times New Roman" w:cs="Times New Roman"/>
          <w:sz w:val="24"/>
          <w:szCs w:val="24"/>
        </w:rPr>
        <w:t xml:space="preserve"> The final sample represent</w:t>
      </w:r>
      <w:r w:rsidR="003B725A" w:rsidRPr="00D32CA3">
        <w:rPr>
          <w:rFonts w:ascii="Times New Roman" w:hAnsi="Times New Roman" w:cs="Times New Roman"/>
          <w:sz w:val="24"/>
          <w:szCs w:val="24"/>
        </w:rPr>
        <w:t>s</w:t>
      </w:r>
      <w:r w:rsidR="00587121" w:rsidRPr="00D32CA3">
        <w:rPr>
          <w:rFonts w:ascii="Times New Roman" w:hAnsi="Times New Roman" w:cs="Times New Roman"/>
          <w:sz w:val="24"/>
          <w:szCs w:val="24"/>
        </w:rPr>
        <w:t xml:space="preserve"> 39 companies from</w:t>
      </w:r>
      <w:r w:rsidR="00C72A40" w:rsidRPr="00D32CA3">
        <w:rPr>
          <w:rFonts w:ascii="Times New Roman" w:hAnsi="Times New Roman" w:cs="Times New Roman"/>
          <w:sz w:val="24"/>
          <w:szCs w:val="24"/>
        </w:rPr>
        <w:t xml:space="preserve"> 1</w:t>
      </w:r>
      <w:r w:rsidR="00305D38" w:rsidRPr="00D32CA3">
        <w:rPr>
          <w:rFonts w:ascii="Times New Roman" w:hAnsi="Times New Roman" w:cs="Times New Roman"/>
          <w:sz w:val="24"/>
          <w:szCs w:val="24"/>
        </w:rPr>
        <w:t>3</w:t>
      </w:r>
      <w:r w:rsidR="00C72A40" w:rsidRPr="00D32CA3">
        <w:rPr>
          <w:rFonts w:ascii="Times New Roman" w:hAnsi="Times New Roman" w:cs="Times New Roman"/>
          <w:sz w:val="24"/>
          <w:szCs w:val="24"/>
        </w:rPr>
        <w:t xml:space="preserve"> sectors. The Energy sector (</w:t>
      </w:r>
      <w:r w:rsidR="00C044BA" w:rsidRPr="00D32CA3">
        <w:rPr>
          <w:rFonts w:ascii="Times New Roman" w:hAnsi="Times New Roman" w:cs="Times New Roman"/>
          <w:sz w:val="24"/>
          <w:szCs w:val="24"/>
        </w:rPr>
        <w:t>20.51 %</w:t>
      </w:r>
      <w:r w:rsidR="00C72A40" w:rsidRPr="00D32CA3">
        <w:rPr>
          <w:rFonts w:ascii="Times New Roman" w:hAnsi="Times New Roman" w:cs="Times New Roman"/>
          <w:sz w:val="24"/>
          <w:szCs w:val="24"/>
        </w:rPr>
        <w:t xml:space="preserve">) </w:t>
      </w:r>
      <w:r w:rsidR="00AE2CCC" w:rsidRPr="00D32CA3">
        <w:rPr>
          <w:rFonts w:ascii="Times New Roman" w:hAnsi="Times New Roman" w:cs="Times New Roman"/>
          <w:sz w:val="24"/>
          <w:szCs w:val="24"/>
        </w:rPr>
        <w:t>has highe</w:t>
      </w:r>
      <w:r w:rsidR="00803ECC" w:rsidRPr="00D32CA3">
        <w:rPr>
          <w:rFonts w:ascii="Times New Roman" w:hAnsi="Times New Roman" w:cs="Times New Roman"/>
          <w:sz w:val="24"/>
          <w:szCs w:val="24"/>
        </w:rPr>
        <w:t>r</w:t>
      </w:r>
      <w:r w:rsidR="00AE2CCC" w:rsidRPr="00D32CA3">
        <w:rPr>
          <w:rFonts w:ascii="Times New Roman" w:hAnsi="Times New Roman" w:cs="Times New Roman"/>
          <w:sz w:val="24"/>
          <w:szCs w:val="24"/>
        </w:rPr>
        <w:t xml:space="preserve"> number</w:t>
      </w:r>
      <w:r w:rsidR="00C72A40" w:rsidRPr="00D32CA3">
        <w:rPr>
          <w:rFonts w:ascii="Times New Roman" w:hAnsi="Times New Roman" w:cs="Times New Roman"/>
          <w:sz w:val="24"/>
          <w:szCs w:val="24"/>
        </w:rPr>
        <w:t xml:space="preserve"> of companies, followed Automobile (</w:t>
      </w:r>
      <w:r w:rsidR="00C044BA" w:rsidRPr="00D32CA3">
        <w:rPr>
          <w:rFonts w:ascii="Times New Roman" w:hAnsi="Times New Roman" w:cs="Times New Roman"/>
          <w:sz w:val="24"/>
          <w:szCs w:val="24"/>
        </w:rPr>
        <w:t xml:space="preserve">15.38 </w:t>
      </w:r>
      <w:r w:rsidR="00C72A40" w:rsidRPr="00D32CA3">
        <w:rPr>
          <w:rFonts w:ascii="Times New Roman" w:hAnsi="Times New Roman" w:cs="Times New Roman"/>
          <w:sz w:val="24"/>
          <w:szCs w:val="24"/>
        </w:rPr>
        <w:t>%), Information Technology</w:t>
      </w:r>
      <w:r w:rsidR="00C044BA" w:rsidRPr="00D32CA3">
        <w:rPr>
          <w:rFonts w:ascii="Times New Roman" w:hAnsi="Times New Roman" w:cs="Times New Roman"/>
          <w:sz w:val="24"/>
          <w:szCs w:val="24"/>
        </w:rPr>
        <w:t xml:space="preserve"> and</w:t>
      </w:r>
      <w:r w:rsidR="00C72A40" w:rsidRPr="00D32CA3">
        <w:rPr>
          <w:rFonts w:ascii="Times New Roman" w:hAnsi="Times New Roman" w:cs="Times New Roman"/>
          <w:sz w:val="24"/>
          <w:szCs w:val="24"/>
        </w:rPr>
        <w:t xml:space="preserve"> Metals (10%).</w:t>
      </w:r>
      <w:r w:rsidR="006160E0" w:rsidRPr="00D32CA3">
        <w:rPr>
          <w:rFonts w:ascii="Times New Roman" w:hAnsi="Times New Roman" w:cs="Times New Roman"/>
          <w:sz w:val="24"/>
          <w:szCs w:val="24"/>
        </w:rPr>
        <w:t xml:space="preserve"> </w:t>
      </w:r>
    </w:p>
    <w:p w:rsidR="00AE2CCC" w:rsidRPr="00D32CA3" w:rsidRDefault="00AE2CCC"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 xml:space="preserve">Table 2 gives information on </w:t>
      </w:r>
      <w:r w:rsidR="00B11449" w:rsidRPr="00D32CA3">
        <w:rPr>
          <w:rFonts w:ascii="Times New Roman" w:hAnsi="Times New Roman" w:cs="Times New Roman"/>
          <w:sz w:val="24"/>
          <w:szCs w:val="24"/>
        </w:rPr>
        <w:t xml:space="preserve">sustainability reports prepared as per </w:t>
      </w:r>
      <w:r w:rsidRPr="00D32CA3">
        <w:rPr>
          <w:rFonts w:ascii="Times New Roman" w:hAnsi="Times New Roman" w:cs="Times New Roman"/>
          <w:sz w:val="24"/>
          <w:szCs w:val="24"/>
        </w:rPr>
        <w:t xml:space="preserve">GRI </w:t>
      </w:r>
      <w:r w:rsidR="00B11449" w:rsidRPr="00D32CA3">
        <w:rPr>
          <w:rFonts w:ascii="Times New Roman" w:hAnsi="Times New Roman" w:cs="Times New Roman"/>
          <w:sz w:val="24"/>
          <w:szCs w:val="24"/>
        </w:rPr>
        <w:t xml:space="preserve">G4 guidelines </w:t>
      </w:r>
      <w:r w:rsidRPr="00D32CA3">
        <w:rPr>
          <w:rFonts w:ascii="Times New Roman" w:hAnsi="Times New Roman" w:cs="Times New Roman"/>
          <w:sz w:val="24"/>
          <w:szCs w:val="24"/>
        </w:rPr>
        <w:t>by sample companies.</w:t>
      </w:r>
    </w:p>
    <w:p w:rsidR="002B4ABF" w:rsidRPr="00D32CA3" w:rsidRDefault="002B4ABF" w:rsidP="00280304">
      <w:pPr>
        <w:spacing w:after="0" w:line="360" w:lineRule="auto"/>
        <w:jc w:val="center"/>
        <w:rPr>
          <w:rFonts w:ascii="Times New Roman" w:hAnsi="Times New Roman" w:cs="Times New Roman"/>
          <w:b/>
          <w:sz w:val="24"/>
          <w:szCs w:val="24"/>
        </w:rPr>
      </w:pPr>
      <w:proofErr w:type="gramStart"/>
      <w:r w:rsidRPr="00D32CA3">
        <w:rPr>
          <w:rFonts w:ascii="Times New Roman" w:hAnsi="Times New Roman" w:cs="Times New Roman"/>
          <w:b/>
          <w:sz w:val="24"/>
          <w:szCs w:val="24"/>
        </w:rPr>
        <w:lastRenderedPageBreak/>
        <w:t>Table 2.</w:t>
      </w:r>
      <w:proofErr w:type="gramEnd"/>
      <w:r w:rsidRPr="00D32CA3">
        <w:rPr>
          <w:rFonts w:ascii="Times New Roman" w:hAnsi="Times New Roman" w:cs="Times New Roman"/>
          <w:b/>
          <w:sz w:val="24"/>
          <w:szCs w:val="24"/>
        </w:rPr>
        <w:t xml:space="preserve"> </w:t>
      </w:r>
      <w:r w:rsidR="00280304" w:rsidRPr="00D32CA3">
        <w:rPr>
          <w:rFonts w:ascii="Times New Roman" w:hAnsi="Times New Roman" w:cs="Times New Roman"/>
          <w:b/>
          <w:sz w:val="24"/>
          <w:szCs w:val="24"/>
        </w:rPr>
        <w:t>Sustainability as per GRI G4 guidelines</w:t>
      </w:r>
    </w:p>
    <w:tbl>
      <w:tblPr>
        <w:tblStyle w:val="TableGrid"/>
        <w:tblW w:w="5000" w:type="pct"/>
        <w:tblLook w:val="04A0"/>
      </w:tblPr>
      <w:tblGrid>
        <w:gridCol w:w="650"/>
        <w:gridCol w:w="1999"/>
        <w:gridCol w:w="414"/>
        <w:gridCol w:w="690"/>
        <w:gridCol w:w="905"/>
        <w:gridCol w:w="649"/>
        <w:gridCol w:w="1156"/>
        <w:gridCol w:w="470"/>
        <w:gridCol w:w="690"/>
        <w:gridCol w:w="900"/>
      </w:tblGrid>
      <w:tr w:rsidR="00C92702" w:rsidRPr="00D32CA3" w:rsidTr="00386D21">
        <w:tc>
          <w:tcPr>
            <w:tcW w:w="381" w:type="pct"/>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No</w:t>
            </w:r>
          </w:p>
        </w:tc>
        <w:tc>
          <w:tcPr>
            <w:tcW w:w="1172" w:type="pct"/>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Industry</w:t>
            </w:r>
          </w:p>
        </w:tc>
        <w:tc>
          <w:tcPr>
            <w:tcW w:w="243" w:type="pct"/>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N</w:t>
            </w:r>
          </w:p>
        </w:tc>
        <w:tc>
          <w:tcPr>
            <w:tcW w:w="405" w:type="pct"/>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GRI</w:t>
            </w:r>
          </w:p>
        </w:tc>
        <w:tc>
          <w:tcPr>
            <w:tcW w:w="531" w:type="pct"/>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w:t>
            </w:r>
          </w:p>
        </w:tc>
        <w:tc>
          <w:tcPr>
            <w:tcW w:w="381" w:type="pct"/>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No</w:t>
            </w:r>
          </w:p>
        </w:tc>
        <w:tc>
          <w:tcPr>
            <w:tcW w:w="678" w:type="pct"/>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Industry</w:t>
            </w:r>
          </w:p>
        </w:tc>
        <w:tc>
          <w:tcPr>
            <w:tcW w:w="276" w:type="pct"/>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N</w:t>
            </w:r>
          </w:p>
        </w:tc>
        <w:tc>
          <w:tcPr>
            <w:tcW w:w="405" w:type="pct"/>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GRI</w:t>
            </w:r>
          </w:p>
        </w:tc>
        <w:tc>
          <w:tcPr>
            <w:tcW w:w="530" w:type="pct"/>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w:t>
            </w:r>
          </w:p>
        </w:tc>
      </w:tr>
      <w:tr w:rsidR="00C92702" w:rsidRPr="00D32CA3" w:rsidTr="00386D21">
        <w:tc>
          <w:tcPr>
            <w:tcW w:w="381" w:type="pct"/>
            <w:vAlign w:val="center"/>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1</w:t>
            </w:r>
          </w:p>
        </w:tc>
        <w:tc>
          <w:tcPr>
            <w:tcW w:w="1172"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Automobile</w:t>
            </w:r>
          </w:p>
        </w:tc>
        <w:tc>
          <w:tcPr>
            <w:tcW w:w="243"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6</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3</w:t>
            </w:r>
          </w:p>
        </w:tc>
        <w:tc>
          <w:tcPr>
            <w:tcW w:w="531"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50.00</w:t>
            </w:r>
          </w:p>
        </w:tc>
        <w:tc>
          <w:tcPr>
            <w:tcW w:w="381" w:type="pct"/>
            <w:vAlign w:val="center"/>
          </w:tcPr>
          <w:p w:rsidR="002B4ABF" w:rsidRPr="00D32CA3" w:rsidRDefault="000B1193" w:rsidP="001E617F">
            <w:pPr>
              <w:jc w:val="center"/>
              <w:rPr>
                <w:rFonts w:ascii="Times New Roman" w:hAnsi="Times New Roman" w:cs="Times New Roman"/>
                <w:b/>
                <w:sz w:val="24"/>
                <w:szCs w:val="24"/>
              </w:rPr>
            </w:pPr>
            <w:r w:rsidRPr="00D32CA3">
              <w:rPr>
                <w:rFonts w:ascii="Times New Roman" w:hAnsi="Times New Roman" w:cs="Times New Roman"/>
                <w:b/>
                <w:sz w:val="24"/>
                <w:szCs w:val="24"/>
              </w:rPr>
              <w:t>8</w:t>
            </w:r>
          </w:p>
        </w:tc>
        <w:tc>
          <w:tcPr>
            <w:tcW w:w="678"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Media</w:t>
            </w:r>
          </w:p>
        </w:tc>
        <w:tc>
          <w:tcPr>
            <w:tcW w:w="276"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30"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0.00</w:t>
            </w:r>
          </w:p>
        </w:tc>
      </w:tr>
      <w:tr w:rsidR="00C92702" w:rsidRPr="00D32CA3" w:rsidTr="00386D21">
        <w:tc>
          <w:tcPr>
            <w:tcW w:w="381" w:type="pct"/>
            <w:vAlign w:val="center"/>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2</w:t>
            </w:r>
          </w:p>
        </w:tc>
        <w:tc>
          <w:tcPr>
            <w:tcW w:w="1172"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Cement</w:t>
            </w:r>
          </w:p>
        </w:tc>
        <w:tc>
          <w:tcPr>
            <w:tcW w:w="243"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2</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31"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50.00</w:t>
            </w:r>
          </w:p>
        </w:tc>
        <w:tc>
          <w:tcPr>
            <w:tcW w:w="381" w:type="pct"/>
            <w:vAlign w:val="center"/>
          </w:tcPr>
          <w:p w:rsidR="002B4ABF" w:rsidRPr="00D32CA3" w:rsidRDefault="000B1193" w:rsidP="001E617F">
            <w:pPr>
              <w:jc w:val="center"/>
              <w:rPr>
                <w:rFonts w:ascii="Times New Roman" w:hAnsi="Times New Roman" w:cs="Times New Roman"/>
                <w:b/>
                <w:sz w:val="24"/>
                <w:szCs w:val="24"/>
              </w:rPr>
            </w:pPr>
            <w:r w:rsidRPr="00D32CA3">
              <w:rPr>
                <w:rFonts w:ascii="Times New Roman" w:hAnsi="Times New Roman" w:cs="Times New Roman"/>
                <w:b/>
                <w:sz w:val="24"/>
                <w:szCs w:val="24"/>
              </w:rPr>
              <w:t>9</w:t>
            </w:r>
          </w:p>
        </w:tc>
        <w:tc>
          <w:tcPr>
            <w:tcW w:w="678"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Metals</w:t>
            </w:r>
          </w:p>
        </w:tc>
        <w:tc>
          <w:tcPr>
            <w:tcW w:w="276"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530"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100.00</w:t>
            </w:r>
          </w:p>
        </w:tc>
      </w:tr>
      <w:tr w:rsidR="00C92702" w:rsidRPr="00D32CA3" w:rsidTr="00386D21">
        <w:tc>
          <w:tcPr>
            <w:tcW w:w="381" w:type="pct"/>
            <w:vAlign w:val="center"/>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3</w:t>
            </w:r>
          </w:p>
        </w:tc>
        <w:tc>
          <w:tcPr>
            <w:tcW w:w="1172"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Construction</w:t>
            </w:r>
          </w:p>
        </w:tc>
        <w:tc>
          <w:tcPr>
            <w:tcW w:w="243"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31"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381" w:type="pct"/>
            <w:vAlign w:val="center"/>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1</w:t>
            </w:r>
            <w:r w:rsidR="000B1193" w:rsidRPr="00D32CA3">
              <w:rPr>
                <w:rFonts w:ascii="Times New Roman" w:hAnsi="Times New Roman" w:cs="Times New Roman"/>
                <w:b/>
                <w:sz w:val="24"/>
                <w:szCs w:val="24"/>
              </w:rPr>
              <w:t>0</w:t>
            </w:r>
          </w:p>
        </w:tc>
        <w:tc>
          <w:tcPr>
            <w:tcW w:w="678"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Pharma</w:t>
            </w:r>
          </w:p>
        </w:tc>
        <w:tc>
          <w:tcPr>
            <w:tcW w:w="276"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3</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30"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33.33</w:t>
            </w:r>
          </w:p>
        </w:tc>
      </w:tr>
      <w:tr w:rsidR="00C92702" w:rsidRPr="00D32CA3" w:rsidTr="00386D21">
        <w:tc>
          <w:tcPr>
            <w:tcW w:w="381" w:type="pct"/>
            <w:vAlign w:val="center"/>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4</w:t>
            </w:r>
          </w:p>
        </w:tc>
        <w:tc>
          <w:tcPr>
            <w:tcW w:w="1172"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Con</w:t>
            </w:r>
            <w:r w:rsidR="00C92702" w:rsidRPr="00D32CA3">
              <w:rPr>
                <w:rFonts w:ascii="Times New Roman" w:hAnsi="Times New Roman" w:cs="Times New Roman"/>
                <w:sz w:val="23"/>
                <w:szCs w:val="23"/>
              </w:rPr>
              <w:t>sumer</w:t>
            </w:r>
            <w:r w:rsidRPr="00D32CA3">
              <w:rPr>
                <w:rFonts w:ascii="Times New Roman" w:hAnsi="Times New Roman" w:cs="Times New Roman"/>
                <w:sz w:val="23"/>
                <w:szCs w:val="23"/>
              </w:rPr>
              <w:t xml:space="preserve"> Goods</w:t>
            </w:r>
          </w:p>
        </w:tc>
        <w:tc>
          <w:tcPr>
            <w:tcW w:w="243"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4</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31"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25.00</w:t>
            </w:r>
          </w:p>
        </w:tc>
        <w:tc>
          <w:tcPr>
            <w:tcW w:w="381" w:type="pct"/>
            <w:vAlign w:val="center"/>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1</w:t>
            </w:r>
            <w:r w:rsidR="000B1193" w:rsidRPr="00D32CA3">
              <w:rPr>
                <w:rFonts w:ascii="Times New Roman" w:hAnsi="Times New Roman" w:cs="Times New Roman"/>
                <w:b/>
                <w:sz w:val="24"/>
                <w:szCs w:val="24"/>
              </w:rPr>
              <w:t>1</w:t>
            </w:r>
          </w:p>
        </w:tc>
        <w:tc>
          <w:tcPr>
            <w:tcW w:w="678"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Services</w:t>
            </w:r>
          </w:p>
        </w:tc>
        <w:tc>
          <w:tcPr>
            <w:tcW w:w="276"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30"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100.00</w:t>
            </w:r>
          </w:p>
        </w:tc>
      </w:tr>
      <w:tr w:rsidR="00C92702" w:rsidRPr="00D32CA3" w:rsidTr="00386D21">
        <w:tc>
          <w:tcPr>
            <w:tcW w:w="381" w:type="pct"/>
            <w:vAlign w:val="center"/>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5</w:t>
            </w:r>
          </w:p>
        </w:tc>
        <w:tc>
          <w:tcPr>
            <w:tcW w:w="1172"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Energy</w:t>
            </w:r>
          </w:p>
        </w:tc>
        <w:tc>
          <w:tcPr>
            <w:tcW w:w="243"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8</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7</w:t>
            </w:r>
          </w:p>
        </w:tc>
        <w:tc>
          <w:tcPr>
            <w:tcW w:w="531"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87.50</w:t>
            </w:r>
          </w:p>
        </w:tc>
        <w:tc>
          <w:tcPr>
            <w:tcW w:w="381" w:type="pct"/>
            <w:vAlign w:val="center"/>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1</w:t>
            </w:r>
            <w:r w:rsidR="000B1193" w:rsidRPr="00D32CA3">
              <w:rPr>
                <w:rFonts w:ascii="Times New Roman" w:hAnsi="Times New Roman" w:cs="Times New Roman"/>
                <w:b/>
                <w:sz w:val="24"/>
                <w:szCs w:val="24"/>
              </w:rPr>
              <w:t>2</w:t>
            </w:r>
          </w:p>
        </w:tc>
        <w:tc>
          <w:tcPr>
            <w:tcW w:w="678"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Telecom</w:t>
            </w:r>
          </w:p>
        </w:tc>
        <w:tc>
          <w:tcPr>
            <w:tcW w:w="276"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2</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30"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50.00</w:t>
            </w:r>
          </w:p>
        </w:tc>
      </w:tr>
      <w:tr w:rsidR="00C92702" w:rsidRPr="00D32CA3" w:rsidTr="00386D21">
        <w:tc>
          <w:tcPr>
            <w:tcW w:w="381" w:type="pct"/>
            <w:vAlign w:val="center"/>
          </w:tcPr>
          <w:p w:rsidR="002B4ABF" w:rsidRPr="00D32CA3" w:rsidRDefault="002B4ABF" w:rsidP="001E617F">
            <w:pPr>
              <w:jc w:val="center"/>
              <w:rPr>
                <w:rFonts w:ascii="Times New Roman" w:hAnsi="Times New Roman" w:cs="Times New Roman"/>
                <w:b/>
                <w:sz w:val="24"/>
                <w:szCs w:val="24"/>
              </w:rPr>
            </w:pPr>
            <w:r w:rsidRPr="00D32CA3">
              <w:rPr>
                <w:rFonts w:ascii="Times New Roman" w:hAnsi="Times New Roman" w:cs="Times New Roman"/>
                <w:b/>
                <w:sz w:val="24"/>
                <w:szCs w:val="24"/>
              </w:rPr>
              <w:t>6</w:t>
            </w:r>
          </w:p>
        </w:tc>
        <w:tc>
          <w:tcPr>
            <w:tcW w:w="1172"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Fertilizers</w:t>
            </w:r>
          </w:p>
        </w:tc>
        <w:tc>
          <w:tcPr>
            <w:tcW w:w="243"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31"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381" w:type="pct"/>
            <w:vAlign w:val="center"/>
          </w:tcPr>
          <w:p w:rsidR="002B4ABF" w:rsidRPr="00D32CA3" w:rsidRDefault="002B4ABF" w:rsidP="001E617F">
            <w:pPr>
              <w:jc w:val="center"/>
              <w:rPr>
                <w:rFonts w:ascii="Times New Roman" w:hAnsi="Times New Roman" w:cs="Times New Roman"/>
                <w:b/>
                <w:sz w:val="24"/>
                <w:szCs w:val="24"/>
              </w:rPr>
            </w:pPr>
          </w:p>
        </w:tc>
        <w:tc>
          <w:tcPr>
            <w:tcW w:w="678" w:type="pct"/>
            <w:vAlign w:val="center"/>
          </w:tcPr>
          <w:p w:rsidR="002B4ABF" w:rsidRPr="00D32CA3" w:rsidRDefault="002B4ABF" w:rsidP="001E617F">
            <w:pPr>
              <w:rPr>
                <w:rFonts w:ascii="Times New Roman" w:hAnsi="Times New Roman" w:cs="Times New Roman"/>
                <w:b/>
                <w:bCs/>
                <w:sz w:val="23"/>
                <w:szCs w:val="23"/>
              </w:rPr>
            </w:pPr>
            <w:r w:rsidRPr="00D32CA3">
              <w:rPr>
                <w:rFonts w:ascii="Times New Roman" w:hAnsi="Times New Roman" w:cs="Times New Roman"/>
                <w:b/>
                <w:bCs/>
                <w:sz w:val="23"/>
                <w:szCs w:val="23"/>
              </w:rPr>
              <w:t>Total</w:t>
            </w:r>
          </w:p>
        </w:tc>
        <w:tc>
          <w:tcPr>
            <w:tcW w:w="276" w:type="pct"/>
            <w:vAlign w:val="center"/>
          </w:tcPr>
          <w:p w:rsidR="002B4ABF" w:rsidRPr="00D32CA3" w:rsidRDefault="002B4ABF" w:rsidP="001E617F">
            <w:pPr>
              <w:jc w:val="right"/>
              <w:rPr>
                <w:rFonts w:ascii="Times New Roman" w:hAnsi="Times New Roman" w:cs="Times New Roman"/>
                <w:b/>
                <w:bCs/>
                <w:sz w:val="24"/>
                <w:szCs w:val="24"/>
              </w:rPr>
            </w:pPr>
            <w:r w:rsidRPr="00D32CA3">
              <w:rPr>
                <w:rFonts w:ascii="Times New Roman" w:hAnsi="Times New Roman" w:cs="Times New Roman"/>
                <w:b/>
                <w:bCs/>
                <w:sz w:val="24"/>
                <w:szCs w:val="24"/>
              </w:rPr>
              <w:t>39</w:t>
            </w:r>
          </w:p>
        </w:tc>
        <w:tc>
          <w:tcPr>
            <w:tcW w:w="405" w:type="pct"/>
            <w:vAlign w:val="center"/>
          </w:tcPr>
          <w:p w:rsidR="002B4ABF" w:rsidRPr="00D32CA3" w:rsidRDefault="002B4ABF" w:rsidP="001E617F">
            <w:pPr>
              <w:jc w:val="right"/>
              <w:rPr>
                <w:rFonts w:ascii="Times New Roman" w:hAnsi="Times New Roman" w:cs="Times New Roman"/>
                <w:b/>
                <w:sz w:val="24"/>
                <w:szCs w:val="24"/>
              </w:rPr>
            </w:pPr>
            <w:r w:rsidRPr="00D32CA3">
              <w:rPr>
                <w:rFonts w:ascii="Times New Roman" w:hAnsi="Times New Roman" w:cs="Times New Roman"/>
                <w:b/>
                <w:sz w:val="24"/>
                <w:szCs w:val="24"/>
              </w:rPr>
              <w:t>26</w:t>
            </w:r>
          </w:p>
        </w:tc>
        <w:tc>
          <w:tcPr>
            <w:tcW w:w="530" w:type="pct"/>
            <w:vAlign w:val="center"/>
          </w:tcPr>
          <w:p w:rsidR="002B4ABF" w:rsidRPr="00D32CA3" w:rsidRDefault="002B4ABF" w:rsidP="001E617F">
            <w:pPr>
              <w:jc w:val="right"/>
              <w:rPr>
                <w:rFonts w:ascii="Times New Roman" w:hAnsi="Times New Roman" w:cs="Times New Roman"/>
                <w:b/>
                <w:sz w:val="24"/>
                <w:szCs w:val="24"/>
              </w:rPr>
            </w:pPr>
            <w:r w:rsidRPr="00D32CA3">
              <w:rPr>
                <w:rFonts w:ascii="Times New Roman" w:hAnsi="Times New Roman" w:cs="Times New Roman"/>
                <w:b/>
                <w:sz w:val="24"/>
                <w:szCs w:val="24"/>
              </w:rPr>
              <w:t>66.67</w:t>
            </w:r>
          </w:p>
        </w:tc>
      </w:tr>
      <w:tr w:rsidR="00C92702" w:rsidRPr="00D32CA3" w:rsidTr="00386D21">
        <w:tc>
          <w:tcPr>
            <w:tcW w:w="381" w:type="pct"/>
            <w:vAlign w:val="center"/>
          </w:tcPr>
          <w:p w:rsidR="002B4ABF" w:rsidRPr="00D32CA3" w:rsidRDefault="000B1193" w:rsidP="001E617F">
            <w:pPr>
              <w:jc w:val="center"/>
              <w:rPr>
                <w:rFonts w:ascii="Times New Roman" w:hAnsi="Times New Roman" w:cs="Times New Roman"/>
                <w:b/>
                <w:sz w:val="24"/>
                <w:szCs w:val="24"/>
              </w:rPr>
            </w:pPr>
            <w:r w:rsidRPr="00D32CA3">
              <w:rPr>
                <w:rFonts w:ascii="Times New Roman" w:hAnsi="Times New Roman" w:cs="Times New Roman"/>
                <w:b/>
                <w:sz w:val="24"/>
                <w:szCs w:val="24"/>
              </w:rPr>
              <w:t>7</w:t>
            </w:r>
          </w:p>
        </w:tc>
        <w:tc>
          <w:tcPr>
            <w:tcW w:w="1172" w:type="pct"/>
            <w:vAlign w:val="center"/>
          </w:tcPr>
          <w:p w:rsidR="002B4ABF" w:rsidRPr="00D32CA3" w:rsidRDefault="002B4ABF" w:rsidP="001E617F">
            <w:pPr>
              <w:rPr>
                <w:rFonts w:ascii="Times New Roman" w:hAnsi="Times New Roman" w:cs="Times New Roman"/>
                <w:sz w:val="23"/>
                <w:szCs w:val="23"/>
              </w:rPr>
            </w:pPr>
            <w:r w:rsidRPr="00D32CA3">
              <w:rPr>
                <w:rFonts w:ascii="Times New Roman" w:hAnsi="Times New Roman" w:cs="Times New Roman"/>
                <w:sz w:val="23"/>
                <w:szCs w:val="23"/>
              </w:rPr>
              <w:t>I T</w:t>
            </w:r>
          </w:p>
        </w:tc>
        <w:tc>
          <w:tcPr>
            <w:tcW w:w="243"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405"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531" w:type="pct"/>
            <w:vAlign w:val="center"/>
          </w:tcPr>
          <w:p w:rsidR="002B4ABF" w:rsidRPr="00D32CA3" w:rsidRDefault="002B4ABF" w:rsidP="001E617F">
            <w:pPr>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381" w:type="pct"/>
            <w:vAlign w:val="center"/>
          </w:tcPr>
          <w:p w:rsidR="002B4ABF" w:rsidRPr="00D32CA3" w:rsidRDefault="002B4ABF" w:rsidP="001E617F">
            <w:pPr>
              <w:jc w:val="center"/>
              <w:rPr>
                <w:rFonts w:ascii="Times New Roman" w:hAnsi="Times New Roman" w:cs="Times New Roman"/>
                <w:b/>
                <w:sz w:val="24"/>
                <w:szCs w:val="24"/>
              </w:rPr>
            </w:pPr>
          </w:p>
        </w:tc>
        <w:tc>
          <w:tcPr>
            <w:tcW w:w="678" w:type="pct"/>
            <w:vAlign w:val="center"/>
          </w:tcPr>
          <w:p w:rsidR="002B4ABF" w:rsidRPr="00D32CA3" w:rsidRDefault="002B4ABF" w:rsidP="001E617F">
            <w:pPr>
              <w:rPr>
                <w:rFonts w:ascii="Times New Roman" w:hAnsi="Times New Roman" w:cs="Times New Roman"/>
                <w:b/>
                <w:bCs/>
                <w:sz w:val="23"/>
                <w:szCs w:val="23"/>
              </w:rPr>
            </w:pPr>
          </w:p>
        </w:tc>
        <w:tc>
          <w:tcPr>
            <w:tcW w:w="276" w:type="pct"/>
            <w:vAlign w:val="center"/>
          </w:tcPr>
          <w:p w:rsidR="002B4ABF" w:rsidRPr="00D32CA3" w:rsidRDefault="002B4ABF" w:rsidP="001E617F">
            <w:pPr>
              <w:jc w:val="right"/>
              <w:rPr>
                <w:rFonts w:ascii="Times New Roman" w:hAnsi="Times New Roman" w:cs="Times New Roman"/>
                <w:b/>
                <w:bCs/>
                <w:sz w:val="24"/>
                <w:szCs w:val="24"/>
              </w:rPr>
            </w:pPr>
          </w:p>
        </w:tc>
        <w:tc>
          <w:tcPr>
            <w:tcW w:w="405" w:type="pct"/>
            <w:vAlign w:val="center"/>
          </w:tcPr>
          <w:p w:rsidR="002B4ABF" w:rsidRPr="00D32CA3" w:rsidRDefault="002B4ABF" w:rsidP="001E617F">
            <w:pPr>
              <w:jc w:val="right"/>
              <w:rPr>
                <w:rFonts w:ascii="Times New Roman" w:hAnsi="Times New Roman" w:cs="Times New Roman"/>
                <w:b/>
                <w:bCs/>
                <w:sz w:val="24"/>
                <w:szCs w:val="24"/>
              </w:rPr>
            </w:pPr>
          </w:p>
        </w:tc>
        <w:tc>
          <w:tcPr>
            <w:tcW w:w="530" w:type="pct"/>
            <w:vAlign w:val="center"/>
          </w:tcPr>
          <w:p w:rsidR="002B4ABF" w:rsidRPr="00D32CA3" w:rsidRDefault="002B4ABF" w:rsidP="001E617F">
            <w:pPr>
              <w:jc w:val="right"/>
              <w:rPr>
                <w:rFonts w:ascii="Times New Roman" w:hAnsi="Times New Roman" w:cs="Times New Roman"/>
                <w:b/>
                <w:bCs/>
                <w:sz w:val="24"/>
                <w:szCs w:val="24"/>
              </w:rPr>
            </w:pPr>
          </w:p>
        </w:tc>
      </w:tr>
    </w:tbl>
    <w:p w:rsidR="00C92702" w:rsidRPr="00D32CA3" w:rsidRDefault="00C92702" w:rsidP="00C92702">
      <w:pPr>
        <w:spacing w:after="120"/>
        <w:jc w:val="both"/>
        <w:rPr>
          <w:rFonts w:ascii="Times New Roman" w:hAnsi="Times New Roman" w:cs="Times New Roman"/>
          <w:sz w:val="24"/>
          <w:szCs w:val="24"/>
        </w:rPr>
      </w:pPr>
    </w:p>
    <w:p w:rsidR="005A7D43" w:rsidRPr="00D32CA3" w:rsidRDefault="00AE2CCC" w:rsidP="00C92702">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Out</w:t>
      </w:r>
      <w:r w:rsidR="00D7377C" w:rsidRPr="00D32CA3">
        <w:rPr>
          <w:rFonts w:ascii="Times New Roman" w:hAnsi="Times New Roman" w:cs="Times New Roman"/>
          <w:sz w:val="24"/>
          <w:szCs w:val="24"/>
        </w:rPr>
        <w:t xml:space="preserve"> of 39 </w:t>
      </w:r>
      <w:r w:rsidRPr="00D32CA3">
        <w:rPr>
          <w:rFonts w:ascii="Times New Roman" w:hAnsi="Times New Roman" w:cs="Times New Roman"/>
          <w:sz w:val="24"/>
          <w:szCs w:val="24"/>
        </w:rPr>
        <w:t>sample companies,</w:t>
      </w:r>
      <w:r w:rsidR="00D7377C" w:rsidRPr="00D32CA3">
        <w:rPr>
          <w:rFonts w:ascii="Times New Roman" w:hAnsi="Times New Roman" w:cs="Times New Roman"/>
          <w:sz w:val="24"/>
          <w:szCs w:val="24"/>
        </w:rPr>
        <w:t xml:space="preserve"> 26 companies (66.67%) prepare separate sustainability reports </w:t>
      </w:r>
      <w:r w:rsidR="00C92702" w:rsidRPr="00D32CA3">
        <w:rPr>
          <w:rFonts w:ascii="Times New Roman" w:hAnsi="Times New Roman" w:cs="Times New Roman"/>
          <w:sz w:val="24"/>
          <w:szCs w:val="24"/>
        </w:rPr>
        <w:t>and a</w:t>
      </w:r>
      <w:r w:rsidR="001F3D03" w:rsidRPr="00D32CA3">
        <w:rPr>
          <w:rFonts w:ascii="Times New Roman" w:hAnsi="Times New Roman" w:cs="Times New Roman"/>
          <w:sz w:val="24"/>
          <w:szCs w:val="24"/>
        </w:rPr>
        <w:t xml:space="preserve">ll companies </w:t>
      </w:r>
      <w:r w:rsidR="00287A39" w:rsidRPr="00D32CA3">
        <w:rPr>
          <w:rFonts w:ascii="Times New Roman" w:hAnsi="Times New Roman" w:cs="Times New Roman"/>
          <w:sz w:val="24"/>
          <w:szCs w:val="24"/>
        </w:rPr>
        <w:t>of</w:t>
      </w:r>
      <w:r w:rsidR="001F3D03" w:rsidRPr="00D32CA3">
        <w:rPr>
          <w:rFonts w:ascii="Times New Roman" w:hAnsi="Times New Roman" w:cs="Times New Roman"/>
          <w:sz w:val="24"/>
          <w:szCs w:val="24"/>
        </w:rPr>
        <w:t xml:space="preserve"> Construction, Information Technology, Metals and Services </w:t>
      </w:r>
      <w:r w:rsidR="00287A39" w:rsidRPr="00D32CA3">
        <w:rPr>
          <w:rFonts w:ascii="Times New Roman" w:hAnsi="Times New Roman" w:cs="Times New Roman"/>
          <w:sz w:val="24"/>
          <w:szCs w:val="24"/>
        </w:rPr>
        <w:t>sector</w:t>
      </w:r>
      <w:r w:rsidR="001F3D03" w:rsidRPr="00D32CA3">
        <w:rPr>
          <w:rFonts w:ascii="Times New Roman" w:hAnsi="Times New Roman" w:cs="Times New Roman"/>
          <w:sz w:val="24"/>
          <w:szCs w:val="24"/>
        </w:rPr>
        <w:t xml:space="preserve"> prepare separate reports based on GRI guidelines. </w:t>
      </w:r>
    </w:p>
    <w:p w:rsidR="00D17AEC" w:rsidRPr="00D32CA3" w:rsidRDefault="003B725A" w:rsidP="003600FD">
      <w:pPr>
        <w:spacing w:after="120"/>
        <w:jc w:val="both"/>
        <w:rPr>
          <w:rFonts w:ascii="Times New Roman" w:hAnsi="Times New Roman"/>
          <w:b/>
          <w:sz w:val="24"/>
          <w:szCs w:val="24"/>
        </w:rPr>
      </w:pPr>
      <w:r w:rsidRPr="00D32CA3">
        <w:rPr>
          <w:rFonts w:ascii="Times New Roman" w:hAnsi="Times New Roman"/>
          <w:b/>
          <w:sz w:val="24"/>
          <w:szCs w:val="24"/>
        </w:rPr>
        <w:t xml:space="preserve">6. </w:t>
      </w:r>
      <w:r w:rsidR="00D17AEC" w:rsidRPr="00D32CA3">
        <w:rPr>
          <w:rFonts w:ascii="Times New Roman" w:hAnsi="Times New Roman"/>
          <w:b/>
          <w:sz w:val="24"/>
          <w:szCs w:val="24"/>
        </w:rPr>
        <w:t>Results and Findings</w:t>
      </w:r>
    </w:p>
    <w:p w:rsidR="0098798B" w:rsidRPr="00D32CA3" w:rsidRDefault="0098798B" w:rsidP="003600FD">
      <w:pPr>
        <w:spacing w:after="120"/>
        <w:jc w:val="both"/>
        <w:rPr>
          <w:rFonts w:ascii="Times New Roman" w:hAnsi="Times New Roman"/>
          <w:sz w:val="24"/>
          <w:szCs w:val="24"/>
        </w:rPr>
      </w:pPr>
      <w:r w:rsidRPr="00D32CA3">
        <w:rPr>
          <w:rFonts w:ascii="Times New Roman" w:hAnsi="Times New Roman"/>
          <w:sz w:val="24"/>
          <w:szCs w:val="24"/>
        </w:rPr>
        <w:t>The following pages discuss the disclosures made by companies on economic, environmental and social aspects.</w:t>
      </w:r>
    </w:p>
    <w:p w:rsidR="002C370A" w:rsidRPr="00D32CA3" w:rsidRDefault="00386D21" w:rsidP="002C370A">
      <w:pPr>
        <w:spacing w:after="0" w:line="360" w:lineRule="auto"/>
        <w:rPr>
          <w:rFonts w:ascii="Times New Roman" w:eastAsia="Arial" w:hAnsi="Times New Roman"/>
          <w:b/>
          <w:sz w:val="24"/>
          <w:szCs w:val="24"/>
        </w:rPr>
      </w:pPr>
      <w:r w:rsidRPr="00D32CA3">
        <w:rPr>
          <w:rFonts w:ascii="Times New Roman" w:eastAsia="Arial" w:hAnsi="Times New Roman"/>
          <w:b/>
          <w:sz w:val="24"/>
          <w:szCs w:val="24"/>
        </w:rPr>
        <w:t xml:space="preserve">6.1. </w:t>
      </w:r>
      <w:r w:rsidR="002C370A" w:rsidRPr="00D32CA3">
        <w:rPr>
          <w:rFonts w:ascii="Times New Roman" w:eastAsia="Arial" w:hAnsi="Times New Roman"/>
          <w:b/>
          <w:sz w:val="24"/>
          <w:szCs w:val="24"/>
        </w:rPr>
        <w:t>Category: Economic</w:t>
      </w:r>
    </w:p>
    <w:p w:rsidR="00287A39" w:rsidRPr="00D32CA3" w:rsidRDefault="00287A39" w:rsidP="003600FD">
      <w:pPr>
        <w:spacing w:after="120" w:line="360" w:lineRule="auto"/>
        <w:jc w:val="both"/>
        <w:rPr>
          <w:rFonts w:ascii="Times New Roman" w:hAnsi="Times New Roman"/>
          <w:sz w:val="24"/>
          <w:szCs w:val="24"/>
        </w:rPr>
      </w:pPr>
      <w:r w:rsidRPr="00D32CA3">
        <w:rPr>
          <w:rFonts w:ascii="Times New Roman" w:hAnsi="Times New Roman"/>
          <w:sz w:val="24"/>
          <w:szCs w:val="24"/>
        </w:rPr>
        <w:t>The economic category of sustainability is concerned with the impact of the organization on economic conditions of its stakeholders, and on local, national, and global level economic systems. It covers four aspects</w:t>
      </w:r>
      <w:r w:rsidR="003918AB" w:rsidRPr="00D32CA3">
        <w:rPr>
          <w:rFonts w:ascii="Times New Roman" w:hAnsi="Times New Roman"/>
          <w:sz w:val="24"/>
          <w:szCs w:val="24"/>
        </w:rPr>
        <w:t>:</w:t>
      </w:r>
      <w:r w:rsidRPr="00D32CA3">
        <w:rPr>
          <w:rFonts w:ascii="Times New Roman" w:hAnsi="Times New Roman"/>
          <w:sz w:val="24"/>
          <w:szCs w:val="24"/>
        </w:rPr>
        <w:t xml:space="preserve"> economic performance, market presence, indirect economic impacts and procurement practices.</w:t>
      </w:r>
    </w:p>
    <w:p w:rsidR="005A0FED" w:rsidRPr="00D32CA3" w:rsidRDefault="00287A39" w:rsidP="003600FD">
      <w:pPr>
        <w:spacing w:after="120" w:line="360" w:lineRule="auto"/>
        <w:jc w:val="both"/>
        <w:rPr>
          <w:rFonts w:ascii="Times New Roman" w:hAnsi="Times New Roman"/>
          <w:sz w:val="24"/>
          <w:szCs w:val="24"/>
        </w:rPr>
      </w:pPr>
      <w:r w:rsidRPr="00D32CA3">
        <w:rPr>
          <w:rFonts w:ascii="Times New Roman" w:hAnsi="Times New Roman"/>
          <w:sz w:val="24"/>
          <w:szCs w:val="24"/>
        </w:rPr>
        <w:t xml:space="preserve">Economic performance covers aspects such as </w:t>
      </w:r>
      <w:r w:rsidR="003918AB" w:rsidRPr="00D32CA3">
        <w:rPr>
          <w:rFonts w:ascii="Times New Roman" w:hAnsi="Times New Roman"/>
          <w:sz w:val="24"/>
          <w:szCs w:val="24"/>
        </w:rPr>
        <w:t>d</w:t>
      </w:r>
      <w:r w:rsidRPr="00D32CA3">
        <w:rPr>
          <w:rFonts w:ascii="Times New Roman" w:hAnsi="Times New Roman"/>
          <w:sz w:val="24"/>
          <w:szCs w:val="24"/>
        </w:rPr>
        <w:t xml:space="preserve">irect </w:t>
      </w:r>
      <w:r w:rsidR="003918AB" w:rsidRPr="00D32CA3">
        <w:rPr>
          <w:rFonts w:ascii="Times New Roman" w:hAnsi="Times New Roman"/>
          <w:sz w:val="24"/>
          <w:szCs w:val="24"/>
        </w:rPr>
        <w:t>e</w:t>
      </w:r>
      <w:r w:rsidRPr="00D32CA3">
        <w:rPr>
          <w:rFonts w:ascii="Times New Roman" w:hAnsi="Times New Roman"/>
          <w:sz w:val="24"/>
          <w:szCs w:val="24"/>
        </w:rPr>
        <w:t xml:space="preserve">conomic </w:t>
      </w:r>
      <w:r w:rsidR="003918AB" w:rsidRPr="00D32CA3">
        <w:rPr>
          <w:rFonts w:ascii="Times New Roman" w:hAnsi="Times New Roman"/>
          <w:sz w:val="24"/>
          <w:szCs w:val="24"/>
        </w:rPr>
        <w:t>v</w:t>
      </w:r>
      <w:r w:rsidRPr="00D32CA3">
        <w:rPr>
          <w:rFonts w:ascii="Times New Roman" w:hAnsi="Times New Roman"/>
          <w:sz w:val="24"/>
          <w:szCs w:val="24"/>
        </w:rPr>
        <w:t xml:space="preserve">alue </w:t>
      </w:r>
      <w:r w:rsidR="003918AB" w:rsidRPr="00D32CA3">
        <w:rPr>
          <w:rFonts w:ascii="Times New Roman" w:hAnsi="Times New Roman"/>
          <w:sz w:val="24"/>
          <w:szCs w:val="24"/>
        </w:rPr>
        <w:t>g</w:t>
      </w:r>
      <w:r w:rsidRPr="00D32CA3">
        <w:rPr>
          <w:rFonts w:ascii="Times New Roman" w:hAnsi="Times New Roman"/>
          <w:sz w:val="24"/>
          <w:szCs w:val="24"/>
        </w:rPr>
        <w:t xml:space="preserve">enerated and </w:t>
      </w:r>
      <w:r w:rsidR="003918AB" w:rsidRPr="00D32CA3">
        <w:rPr>
          <w:rFonts w:ascii="Times New Roman" w:hAnsi="Times New Roman"/>
          <w:sz w:val="24"/>
          <w:szCs w:val="24"/>
        </w:rPr>
        <w:t>d</w:t>
      </w:r>
      <w:r w:rsidRPr="00D32CA3">
        <w:rPr>
          <w:rFonts w:ascii="Times New Roman" w:hAnsi="Times New Roman"/>
          <w:sz w:val="24"/>
          <w:szCs w:val="24"/>
        </w:rPr>
        <w:t>istributed (G4-EC1), financial implications and other risks and opportunities for the organization’s activities due to climate change (G4-EC2), coverage of the organization’s defined benefit plan obligations (G4-EC3), and financial assistance received from government (G4-EC4).</w:t>
      </w:r>
    </w:p>
    <w:p w:rsidR="00287A39" w:rsidRPr="00D32CA3" w:rsidRDefault="00287A39" w:rsidP="002C370A">
      <w:pPr>
        <w:spacing w:after="120" w:line="240" w:lineRule="auto"/>
        <w:jc w:val="both"/>
        <w:rPr>
          <w:rFonts w:ascii="Times New Roman" w:hAnsi="Times New Roman"/>
          <w:sz w:val="24"/>
          <w:szCs w:val="24"/>
        </w:rPr>
      </w:pPr>
      <w:r w:rsidRPr="00D32CA3">
        <w:rPr>
          <w:rFonts w:ascii="Times New Roman" w:hAnsi="Times New Roman"/>
          <w:sz w:val="24"/>
          <w:szCs w:val="24"/>
        </w:rPr>
        <w:t xml:space="preserve">Table 3 gives the details of the company disclosing </w:t>
      </w:r>
      <w:r w:rsidR="002C370A" w:rsidRPr="00D32CA3">
        <w:rPr>
          <w:rFonts w:ascii="Times New Roman" w:hAnsi="Times New Roman"/>
          <w:sz w:val="24"/>
          <w:szCs w:val="24"/>
        </w:rPr>
        <w:t>e</w:t>
      </w:r>
      <w:r w:rsidRPr="00D32CA3">
        <w:rPr>
          <w:rFonts w:ascii="Times New Roman" w:hAnsi="Times New Roman"/>
          <w:sz w:val="24"/>
          <w:szCs w:val="24"/>
        </w:rPr>
        <w:t>conomic parameters.</w:t>
      </w:r>
    </w:p>
    <w:p w:rsidR="005A0FED" w:rsidRPr="00D32CA3" w:rsidRDefault="005A0FED" w:rsidP="002C370A">
      <w:pPr>
        <w:spacing w:after="120" w:line="240" w:lineRule="auto"/>
        <w:jc w:val="center"/>
        <w:rPr>
          <w:rFonts w:ascii="Times New Roman" w:hAnsi="Times New Roman"/>
          <w:b/>
          <w:sz w:val="24"/>
          <w:szCs w:val="24"/>
        </w:rPr>
      </w:pPr>
      <w:r w:rsidRPr="00D32CA3">
        <w:rPr>
          <w:rFonts w:ascii="Times New Roman" w:hAnsi="Times New Roman"/>
          <w:b/>
          <w:sz w:val="24"/>
          <w:szCs w:val="24"/>
        </w:rPr>
        <w:t>Table</w:t>
      </w:r>
      <w:r w:rsidR="00194A33" w:rsidRPr="00D32CA3">
        <w:rPr>
          <w:rFonts w:ascii="Times New Roman" w:hAnsi="Times New Roman"/>
          <w:b/>
          <w:sz w:val="24"/>
          <w:szCs w:val="24"/>
        </w:rPr>
        <w:t xml:space="preserve"> 3</w:t>
      </w:r>
      <w:r w:rsidR="006160E0" w:rsidRPr="00D32CA3">
        <w:rPr>
          <w:rFonts w:ascii="Times New Roman" w:hAnsi="Times New Roman"/>
          <w:b/>
          <w:sz w:val="24"/>
          <w:szCs w:val="24"/>
        </w:rPr>
        <w:t xml:space="preserve"> </w:t>
      </w:r>
      <w:r w:rsidRPr="00D32CA3">
        <w:rPr>
          <w:rFonts w:ascii="Times New Roman" w:hAnsi="Times New Roman"/>
          <w:b/>
          <w:sz w:val="24"/>
          <w:szCs w:val="24"/>
        </w:rPr>
        <w:t>Comparative Disclosure Levels of Types of Economic Sustainability Practices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456"/>
        <w:gridCol w:w="670"/>
        <w:gridCol w:w="576"/>
        <w:gridCol w:w="973"/>
        <w:gridCol w:w="510"/>
        <w:gridCol w:w="876"/>
        <w:gridCol w:w="510"/>
        <w:gridCol w:w="876"/>
        <w:gridCol w:w="582"/>
        <w:gridCol w:w="981"/>
      </w:tblGrid>
      <w:tr w:rsidR="005A0FED" w:rsidRPr="00D32CA3" w:rsidTr="00386D21">
        <w:trPr>
          <w:trHeight w:val="872"/>
        </w:trPr>
        <w:tc>
          <w:tcPr>
            <w:tcW w:w="888" w:type="pct"/>
            <w:vMerge w:val="restart"/>
          </w:tcPr>
          <w:p w:rsidR="005A0FED" w:rsidRPr="00D32CA3" w:rsidRDefault="005A0FED" w:rsidP="00025094">
            <w:pPr>
              <w:spacing w:after="0" w:line="240" w:lineRule="auto"/>
              <w:jc w:val="both"/>
              <w:rPr>
                <w:rFonts w:ascii="Times New Roman" w:hAnsi="Times New Roman" w:cs="Times New Roman"/>
                <w:b/>
                <w:sz w:val="24"/>
                <w:szCs w:val="24"/>
              </w:rPr>
            </w:pPr>
            <w:r w:rsidRPr="00D32CA3">
              <w:rPr>
                <w:rFonts w:ascii="Times New Roman" w:hAnsi="Times New Roman" w:cs="Times New Roman"/>
                <w:b/>
                <w:sz w:val="24"/>
                <w:szCs w:val="24"/>
              </w:rPr>
              <w:t>Sector</w:t>
            </w:r>
          </w:p>
        </w:tc>
        <w:tc>
          <w:tcPr>
            <w:tcW w:w="268" w:type="pct"/>
            <w:vMerge w:val="restart"/>
          </w:tcPr>
          <w:p w:rsidR="005A0FED" w:rsidRPr="00D32CA3" w:rsidRDefault="006160E0" w:rsidP="00025094">
            <w:pPr>
              <w:spacing w:after="0" w:line="240" w:lineRule="auto"/>
              <w:jc w:val="both"/>
              <w:rPr>
                <w:rFonts w:ascii="Times New Roman" w:hAnsi="Times New Roman" w:cs="Times New Roman"/>
                <w:b/>
                <w:sz w:val="24"/>
                <w:szCs w:val="24"/>
              </w:rPr>
            </w:pPr>
            <w:r w:rsidRPr="00D32CA3">
              <w:rPr>
                <w:rFonts w:ascii="Times New Roman" w:hAnsi="Times New Roman" w:cs="Times New Roman"/>
                <w:b/>
                <w:sz w:val="24"/>
                <w:szCs w:val="24"/>
              </w:rPr>
              <w:t>N</w:t>
            </w:r>
          </w:p>
        </w:tc>
        <w:tc>
          <w:tcPr>
            <w:tcW w:w="393" w:type="pct"/>
            <w:vMerge w:val="restart"/>
          </w:tcPr>
          <w:p w:rsidR="005A0FED" w:rsidRPr="00D32CA3" w:rsidRDefault="005A0FED" w:rsidP="00025094">
            <w:pPr>
              <w:spacing w:after="0" w:line="240" w:lineRule="auto"/>
              <w:jc w:val="both"/>
              <w:rPr>
                <w:rFonts w:ascii="Times New Roman" w:hAnsi="Times New Roman" w:cs="Times New Roman"/>
                <w:b/>
                <w:sz w:val="24"/>
                <w:szCs w:val="24"/>
              </w:rPr>
            </w:pPr>
            <w:r w:rsidRPr="00D32CA3">
              <w:rPr>
                <w:rFonts w:ascii="Times New Roman" w:hAnsi="Times New Roman" w:cs="Times New Roman"/>
                <w:b/>
                <w:sz w:val="24"/>
                <w:szCs w:val="24"/>
              </w:rPr>
              <w:t xml:space="preserve">GRI </w:t>
            </w:r>
          </w:p>
        </w:tc>
        <w:tc>
          <w:tcPr>
            <w:tcW w:w="909" w:type="pct"/>
            <w:gridSpan w:val="2"/>
          </w:tcPr>
          <w:p w:rsidR="005A0FED" w:rsidRPr="00D32CA3" w:rsidRDefault="005A0FED" w:rsidP="00025094">
            <w:pPr>
              <w:spacing w:after="0" w:line="240" w:lineRule="auto"/>
              <w:jc w:val="both"/>
              <w:rPr>
                <w:rFonts w:ascii="Times New Roman" w:hAnsi="Times New Roman" w:cs="Times New Roman"/>
                <w:b/>
                <w:sz w:val="24"/>
                <w:szCs w:val="24"/>
              </w:rPr>
            </w:pPr>
            <w:r w:rsidRPr="00D32CA3">
              <w:rPr>
                <w:rFonts w:ascii="Times New Roman" w:hAnsi="Times New Roman" w:cs="Times New Roman"/>
                <w:b/>
                <w:sz w:val="24"/>
                <w:szCs w:val="24"/>
              </w:rPr>
              <w:t>Economic Performance</w:t>
            </w:r>
          </w:p>
        </w:tc>
        <w:tc>
          <w:tcPr>
            <w:tcW w:w="813" w:type="pct"/>
            <w:gridSpan w:val="2"/>
          </w:tcPr>
          <w:p w:rsidR="005A0FED" w:rsidRPr="00D32CA3" w:rsidRDefault="005A0FED" w:rsidP="00025094">
            <w:pPr>
              <w:spacing w:after="0" w:line="240" w:lineRule="auto"/>
              <w:jc w:val="both"/>
              <w:rPr>
                <w:rFonts w:ascii="Times New Roman" w:hAnsi="Times New Roman" w:cs="Times New Roman"/>
                <w:b/>
                <w:sz w:val="24"/>
                <w:szCs w:val="24"/>
              </w:rPr>
            </w:pPr>
            <w:r w:rsidRPr="00D32CA3">
              <w:rPr>
                <w:rFonts w:ascii="Times New Roman" w:hAnsi="Times New Roman" w:cs="Times New Roman"/>
                <w:b/>
                <w:sz w:val="24"/>
                <w:szCs w:val="24"/>
              </w:rPr>
              <w:t>Market presence</w:t>
            </w:r>
          </w:p>
          <w:p w:rsidR="005A0FED" w:rsidRPr="00D32CA3" w:rsidRDefault="005A0FED" w:rsidP="00025094">
            <w:pPr>
              <w:spacing w:after="0" w:line="240" w:lineRule="auto"/>
              <w:jc w:val="both"/>
              <w:rPr>
                <w:rFonts w:ascii="Times New Roman" w:hAnsi="Times New Roman" w:cs="Times New Roman"/>
                <w:b/>
                <w:sz w:val="24"/>
                <w:szCs w:val="24"/>
              </w:rPr>
            </w:pPr>
          </w:p>
        </w:tc>
        <w:tc>
          <w:tcPr>
            <w:tcW w:w="813" w:type="pct"/>
            <w:gridSpan w:val="2"/>
          </w:tcPr>
          <w:p w:rsidR="005A0FED" w:rsidRPr="00D32CA3" w:rsidRDefault="005A0FED" w:rsidP="00025094">
            <w:pPr>
              <w:spacing w:after="0" w:line="240" w:lineRule="auto"/>
              <w:jc w:val="both"/>
              <w:rPr>
                <w:rFonts w:ascii="Times New Roman" w:hAnsi="Times New Roman" w:cs="Times New Roman"/>
                <w:b/>
                <w:sz w:val="24"/>
                <w:szCs w:val="24"/>
              </w:rPr>
            </w:pPr>
            <w:r w:rsidRPr="00D32CA3">
              <w:rPr>
                <w:rFonts w:ascii="Times New Roman" w:hAnsi="Times New Roman" w:cs="Times New Roman"/>
                <w:b/>
                <w:sz w:val="24"/>
                <w:szCs w:val="24"/>
              </w:rPr>
              <w:t>Indirect Economic Impacts</w:t>
            </w:r>
          </w:p>
          <w:p w:rsidR="005A0FED" w:rsidRPr="00D32CA3" w:rsidRDefault="005A0FED" w:rsidP="00025094">
            <w:pPr>
              <w:spacing w:after="0" w:line="240" w:lineRule="auto"/>
              <w:jc w:val="both"/>
              <w:rPr>
                <w:rFonts w:ascii="Times New Roman" w:hAnsi="Times New Roman" w:cs="Times New Roman"/>
                <w:b/>
                <w:sz w:val="24"/>
                <w:szCs w:val="24"/>
              </w:rPr>
            </w:pPr>
          </w:p>
        </w:tc>
        <w:tc>
          <w:tcPr>
            <w:tcW w:w="917" w:type="pct"/>
            <w:gridSpan w:val="2"/>
          </w:tcPr>
          <w:p w:rsidR="005A0FED" w:rsidRPr="00D32CA3" w:rsidRDefault="005A0FED" w:rsidP="00025094">
            <w:pPr>
              <w:spacing w:after="0" w:line="240" w:lineRule="auto"/>
              <w:jc w:val="both"/>
              <w:rPr>
                <w:rFonts w:ascii="Times New Roman" w:hAnsi="Times New Roman" w:cs="Times New Roman"/>
                <w:b/>
                <w:sz w:val="24"/>
                <w:szCs w:val="24"/>
              </w:rPr>
            </w:pPr>
            <w:r w:rsidRPr="00D32CA3">
              <w:rPr>
                <w:rFonts w:ascii="Times New Roman" w:hAnsi="Times New Roman" w:cs="Times New Roman"/>
                <w:b/>
                <w:sz w:val="24"/>
                <w:szCs w:val="24"/>
              </w:rPr>
              <w:t>Procurement Practices</w:t>
            </w:r>
          </w:p>
          <w:p w:rsidR="005A0FED" w:rsidRPr="00D32CA3" w:rsidRDefault="005A0FED" w:rsidP="00025094">
            <w:pPr>
              <w:spacing w:after="0" w:line="240" w:lineRule="auto"/>
              <w:jc w:val="both"/>
              <w:rPr>
                <w:rFonts w:ascii="Times New Roman" w:hAnsi="Times New Roman" w:cs="Times New Roman"/>
                <w:b/>
                <w:sz w:val="24"/>
                <w:szCs w:val="24"/>
              </w:rPr>
            </w:pPr>
          </w:p>
        </w:tc>
      </w:tr>
      <w:tr w:rsidR="00F90AF4" w:rsidRPr="00D32CA3" w:rsidTr="00386D21">
        <w:trPr>
          <w:trHeight w:val="242"/>
        </w:trPr>
        <w:tc>
          <w:tcPr>
            <w:tcW w:w="888" w:type="pct"/>
            <w:vMerge/>
          </w:tcPr>
          <w:p w:rsidR="005A0FED" w:rsidRPr="00D32CA3" w:rsidRDefault="005A0FED" w:rsidP="00025094">
            <w:pPr>
              <w:spacing w:after="0" w:line="240" w:lineRule="auto"/>
              <w:jc w:val="both"/>
              <w:rPr>
                <w:rFonts w:ascii="Times New Roman" w:hAnsi="Times New Roman" w:cs="Times New Roman"/>
                <w:sz w:val="24"/>
                <w:szCs w:val="24"/>
              </w:rPr>
            </w:pPr>
          </w:p>
        </w:tc>
        <w:tc>
          <w:tcPr>
            <w:tcW w:w="268" w:type="pct"/>
            <w:vMerge/>
          </w:tcPr>
          <w:p w:rsidR="005A0FED" w:rsidRPr="00D32CA3" w:rsidRDefault="005A0FED" w:rsidP="00025094">
            <w:pPr>
              <w:spacing w:after="0" w:line="240" w:lineRule="auto"/>
              <w:jc w:val="both"/>
              <w:rPr>
                <w:rFonts w:ascii="Times New Roman" w:hAnsi="Times New Roman" w:cs="Times New Roman"/>
                <w:sz w:val="24"/>
                <w:szCs w:val="24"/>
              </w:rPr>
            </w:pPr>
          </w:p>
        </w:tc>
        <w:tc>
          <w:tcPr>
            <w:tcW w:w="393" w:type="pct"/>
            <w:vMerge/>
          </w:tcPr>
          <w:p w:rsidR="005A0FED" w:rsidRPr="00D32CA3" w:rsidRDefault="005A0FED" w:rsidP="00025094">
            <w:pPr>
              <w:spacing w:after="0" w:line="240" w:lineRule="auto"/>
              <w:jc w:val="both"/>
              <w:rPr>
                <w:rFonts w:ascii="Times New Roman" w:hAnsi="Times New Roman" w:cs="Times New Roman"/>
                <w:sz w:val="24"/>
                <w:szCs w:val="24"/>
              </w:rPr>
            </w:pPr>
          </w:p>
        </w:tc>
        <w:tc>
          <w:tcPr>
            <w:tcW w:w="338" w:type="pct"/>
          </w:tcPr>
          <w:p w:rsidR="005A0FED" w:rsidRPr="00D32CA3" w:rsidRDefault="005A0FED" w:rsidP="0002509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No</w:t>
            </w:r>
          </w:p>
        </w:tc>
        <w:tc>
          <w:tcPr>
            <w:tcW w:w="570" w:type="pct"/>
          </w:tcPr>
          <w:p w:rsidR="005A0FED" w:rsidRPr="00D32CA3" w:rsidRDefault="005A0FED" w:rsidP="0002509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w:t>
            </w:r>
          </w:p>
        </w:tc>
        <w:tc>
          <w:tcPr>
            <w:tcW w:w="299" w:type="pct"/>
          </w:tcPr>
          <w:p w:rsidR="005A0FED" w:rsidRPr="00D32CA3" w:rsidRDefault="005A0FED" w:rsidP="0002509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No</w:t>
            </w:r>
          </w:p>
        </w:tc>
        <w:tc>
          <w:tcPr>
            <w:tcW w:w="514" w:type="pct"/>
          </w:tcPr>
          <w:p w:rsidR="005A0FED" w:rsidRPr="00D32CA3" w:rsidRDefault="005A0FED" w:rsidP="0002509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w:t>
            </w:r>
          </w:p>
        </w:tc>
        <w:tc>
          <w:tcPr>
            <w:tcW w:w="299" w:type="pct"/>
          </w:tcPr>
          <w:p w:rsidR="005A0FED" w:rsidRPr="00D32CA3" w:rsidRDefault="005A0FED" w:rsidP="0002509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No</w:t>
            </w:r>
          </w:p>
        </w:tc>
        <w:tc>
          <w:tcPr>
            <w:tcW w:w="514" w:type="pct"/>
          </w:tcPr>
          <w:p w:rsidR="005A0FED" w:rsidRPr="00D32CA3" w:rsidRDefault="005A0FED" w:rsidP="0002509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w:t>
            </w:r>
          </w:p>
        </w:tc>
        <w:tc>
          <w:tcPr>
            <w:tcW w:w="341" w:type="pct"/>
          </w:tcPr>
          <w:p w:rsidR="005A0FED" w:rsidRPr="00D32CA3" w:rsidRDefault="005A0FED" w:rsidP="0002509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No</w:t>
            </w:r>
          </w:p>
        </w:tc>
        <w:tc>
          <w:tcPr>
            <w:tcW w:w="576" w:type="pct"/>
          </w:tcPr>
          <w:p w:rsidR="005A0FED" w:rsidRPr="00D32CA3" w:rsidRDefault="005A0FED" w:rsidP="0002509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w:t>
            </w:r>
          </w:p>
        </w:tc>
      </w:tr>
      <w:tr w:rsidR="00F90AF4" w:rsidRPr="00D32CA3" w:rsidTr="00386D21">
        <w:tc>
          <w:tcPr>
            <w:tcW w:w="888" w:type="pct"/>
          </w:tcPr>
          <w:p w:rsidR="005A0FED" w:rsidRPr="00D32CA3" w:rsidRDefault="005A0FED"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Automobile</w:t>
            </w:r>
          </w:p>
        </w:tc>
        <w:tc>
          <w:tcPr>
            <w:tcW w:w="268"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w:t>
            </w:r>
          </w:p>
        </w:tc>
        <w:tc>
          <w:tcPr>
            <w:tcW w:w="393"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w:t>
            </w:r>
          </w:p>
        </w:tc>
        <w:tc>
          <w:tcPr>
            <w:tcW w:w="338" w:type="pct"/>
          </w:tcPr>
          <w:p w:rsidR="005A0FED" w:rsidRPr="00D32CA3" w:rsidRDefault="0013357D"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w:t>
            </w:r>
          </w:p>
        </w:tc>
        <w:tc>
          <w:tcPr>
            <w:tcW w:w="570" w:type="pct"/>
          </w:tcPr>
          <w:p w:rsidR="005A0FED" w:rsidRPr="00D32CA3" w:rsidRDefault="0013357D"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5A0FED" w:rsidRPr="00D32CA3" w:rsidRDefault="0013357D"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5A0FED" w:rsidRPr="00D32CA3" w:rsidRDefault="0013357D"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299" w:type="pct"/>
          </w:tcPr>
          <w:p w:rsidR="005A0FED" w:rsidRPr="00D32CA3" w:rsidRDefault="005A0FED"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5A0FED" w:rsidRPr="00D32CA3" w:rsidRDefault="0013357D"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341" w:type="pct"/>
          </w:tcPr>
          <w:p w:rsidR="005A0FED" w:rsidRPr="00D32CA3" w:rsidRDefault="005A0FED"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w:t>
            </w:r>
          </w:p>
        </w:tc>
        <w:tc>
          <w:tcPr>
            <w:tcW w:w="576" w:type="pct"/>
          </w:tcPr>
          <w:p w:rsidR="005A0FED" w:rsidRPr="00D32CA3" w:rsidRDefault="0013357D"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r>
      <w:tr w:rsidR="00F90AF4" w:rsidRPr="00D32CA3" w:rsidTr="00386D21">
        <w:tc>
          <w:tcPr>
            <w:tcW w:w="888" w:type="pct"/>
          </w:tcPr>
          <w:p w:rsidR="005A0FED" w:rsidRPr="00D32CA3" w:rsidRDefault="005A0FED"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Cement</w:t>
            </w:r>
          </w:p>
        </w:tc>
        <w:tc>
          <w:tcPr>
            <w:tcW w:w="268"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2</w:t>
            </w:r>
          </w:p>
        </w:tc>
        <w:tc>
          <w:tcPr>
            <w:tcW w:w="393"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338" w:type="pct"/>
          </w:tcPr>
          <w:p w:rsidR="005A0FED" w:rsidRPr="00D32CA3" w:rsidRDefault="0019571F"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0" w:type="pct"/>
          </w:tcPr>
          <w:p w:rsidR="005A0FED" w:rsidRPr="00D32CA3" w:rsidRDefault="0019571F"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5A0FED" w:rsidRPr="00D32CA3" w:rsidRDefault="0019571F"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5A0FED" w:rsidRPr="00D32CA3" w:rsidRDefault="0019571F"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299" w:type="pct"/>
          </w:tcPr>
          <w:p w:rsidR="005A0FED" w:rsidRPr="00D32CA3" w:rsidRDefault="0019571F"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5A0FED" w:rsidRPr="00D32CA3" w:rsidRDefault="0019571F"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341" w:type="pct"/>
          </w:tcPr>
          <w:p w:rsidR="005A0FED" w:rsidRPr="00D32CA3" w:rsidRDefault="0019571F"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76" w:type="pct"/>
          </w:tcPr>
          <w:p w:rsidR="005A0FED" w:rsidRPr="00D32CA3" w:rsidRDefault="0019571F"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r>
      <w:tr w:rsidR="00F90AF4" w:rsidRPr="00D32CA3" w:rsidTr="00386D21">
        <w:tc>
          <w:tcPr>
            <w:tcW w:w="888" w:type="pct"/>
          </w:tcPr>
          <w:p w:rsidR="005A0FED" w:rsidRPr="00D32CA3" w:rsidRDefault="005A0FED"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Construction</w:t>
            </w:r>
          </w:p>
        </w:tc>
        <w:tc>
          <w:tcPr>
            <w:tcW w:w="268"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393"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338"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0"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14"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14"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341"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6"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r>
      <w:tr w:rsidR="00F90AF4" w:rsidRPr="00D32CA3" w:rsidTr="00386D21">
        <w:tc>
          <w:tcPr>
            <w:tcW w:w="888" w:type="pct"/>
          </w:tcPr>
          <w:p w:rsidR="005A0FED" w:rsidRPr="00D32CA3" w:rsidRDefault="005A0FED"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Con</w:t>
            </w:r>
            <w:r w:rsidR="00287A39" w:rsidRPr="00D32CA3">
              <w:rPr>
                <w:rFonts w:ascii="Times New Roman" w:hAnsi="Times New Roman" w:cs="Times New Roman"/>
                <w:sz w:val="24"/>
                <w:szCs w:val="24"/>
              </w:rPr>
              <w:t>sumer</w:t>
            </w:r>
            <w:r w:rsidRPr="00D32CA3">
              <w:rPr>
                <w:rFonts w:ascii="Times New Roman" w:hAnsi="Times New Roman" w:cs="Times New Roman"/>
                <w:sz w:val="24"/>
                <w:szCs w:val="24"/>
              </w:rPr>
              <w:t xml:space="preserve"> </w:t>
            </w:r>
            <w:r w:rsidRPr="00D32CA3">
              <w:rPr>
                <w:rFonts w:ascii="Times New Roman" w:hAnsi="Times New Roman" w:cs="Times New Roman"/>
                <w:sz w:val="24"/>
                <w:szCs w:val="24"/>
              </w:rPr>
              <w:lastRenderedPageBreak/>
              <w:t>Goods</w:t>
            </w:r>
          </w:p>
        </w:tc>
        <w:tc>
          <w:tcPr>
            <w:tcW w:w="268"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lastRenderedPageBreak/>
              <w:t>4</w:t>
            </w:r>
          </w:p>
        </w:tc>
        <w:tc>
          <w:tcPr>
            <w:tcW w:w="393"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338"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0"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299"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14"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341"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6" w:type="pct"/>
          </w:tcPr>
          <w:p w:rsidR="005A0FED" w:rsidRPr="00D32CA3" w:rsidRDefault="00DB736A"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r>
      <w:tr w:rsidR="00F90AF4" w:rsidRPr="00D32CA3" w:rsidTr="00386D21">
        <w:tc>
          <w:tcPr>
            <w:tcW w:w="888" w:type="pct"/>
          </w:tcPr>
          <w:p w:rsidR="005A0FED" w:rsidRPr="00D32CA3" w:rsidRDefault="005A0FED"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lastRenderedPageBreak/>
              <w:t>Energy</w:t>
            </w:r>
          </w:p>
        </w:tc>
        <w:tc>
          <w:tcPr>
            <w:tcW w:w="268"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w:t>
            </w:r>
          </w:p>
        </w:tc>
        <w:tc>
          <w:tcPr>
            <w:tcW w:w="393"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7</w:t>
            </w:r>
          </w:p>
        </w:tc>
        <w:tc>
          <w:tcPr>
            <w:tcW w:w="338" w:type="pct"/>
          </w:tcPr>
          <w:p w:rsidR="005A0FED" w:rsidRPr="00D32CA3" w:rsidRDefault="00421D15"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7</w:t>
            </w:r>
          </w:p>
        </w:tc>
        <w:tc>
          <w:tcPr>
            <w:tcW w:w="570" w:type="pct"/>
          </w:tcPr>
          <w:p w:rsidR="005A0FED" w:rsidRPr="00D32CA3" w:rsidRDefault="00421D15"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5A0FED" w:rsidRPr="00D32CA3" w:rsidRDefault="00421D15"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w:t>
            </w:r>
          </w:p>
        </w:tc>
        <w:tc>
          <w:tcPr>
            <w:tcW w:w="514" w:type="pct"/>
          </w:tcPr>
          <w:p w:rsidR="005A0FED" w:rsidRPr="00D32CA3" w:rsidRDefault="00421D15"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42.86</w:t>
            </w:r>
          </w:p>
        </w:tc>
        <w:tc>
          <w:tcPr>
            <w:tcW w:w="299" w:type="pct"/>
          </w:tcPr>
          <w:p w:rsidR="005A0FED" w:rsidRPr="00D32CA3" w:rsidRDefault="00421D15"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w:t>
            </w:r>
          </w:p>
        </w:tc>
        <w:tc>
          <w:tcPr>
            <w:tcW w:w="514" w:type="pct"/>
          </w:tcPr>
          <w:p w:rsidR="005A0FED" w:rsidRPr="00D32CA3" w:rsidRDefault="00421D15"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85.71</w:t>
            </w:r>
          </w:p>
        </w:tc>
        <w:tc>
          <w:tcPr>
            <w:tcW w:w="341" w:type="pct"/>
          </w:tcPr>
          <w:p w:rsidR="005A0FED" w:rsidRPr="00D32CA3" w:rsidRDefault="00421D15"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w:t>
            </w:r>
          </w:p>
        </w:tc>
        <w:tc>
          <w:tcPr>
            <w:tcW w:w="576" w:type="pct"/>
          </w:tcPr>
          <w:p w:rsidR="005A0FED" w:rsidRPr="00D32CA3" w:rsidRDefault="00421D15"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85.71</w:t>
            </w:r>
          </w:p>
        </w:tc>
      </w:tr>
      <w:tr w:rsidR="00F90AF4" w:rsidRPr="00D32CA3" w:rsidTr="00386D21">
        <w:tc>
          <w:tcPr>
            <w:tcW w:w="888" w:type="pct"/>
          </w:tcPr>
          <w:p w:rsidR="005A0FED" w:rsidRPr="00D32CA3" w:rsidRDefault="005A0FED"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Fertilizers</w:t>
            </w:r>
          </w:p>
        </w:tc>
        <w:tc>
          <w:tcPr>
            <w:tcW w:w="268"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393"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70"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299"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299"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341"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76"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r>
      <w:tr w:rsidR="00F90AF4" w:rsidRPr="00D32CA3" w:rsidTr="00386D21">
        <w:tc>
          <w:tcPr>
            <w:tcW w:w="888" w:type="pct"/>
          </w:tcPr>
          <w:p w:rsidR="005A0FED" w:rsidRPr="00D32CA3" w:rsidRDefault="005A0FED"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I T</w:t>
            </w:r>
          </w:p>
        </w:tc>
        <w:tc>
          <w:tcPr>
            <w:tcW w:w="268"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393" w:type="pct"/>
          </w:tcPr>
          <w:p w:rsidR="005A0FED" w:rsidRPr="00D32CA3" w:rsidRDefault="000B1193"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338"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570"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14"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20.00</w:t>
            </w:r>
          </w:p>
        </w:tc>
        <w:tc>
          <w:tcPr>
            <w:tcW w:w="299"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w:t>
            </w:r>
          </w:p>
        </w:tc>
        <w:tc>
          <w:tcPr>
            <w:tcW w:w="514"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60.00</w:t>
            </w:r>
          </w:p>
        </w:tc>
        <w:tc>
          <w:tcPr>
            <w:tcW w:w="341"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2</w:t>
            </w:r>
          </w:p>
        </w:tc>
        <w:tc>
          <w:tcPr>
            <w:tcW w:w="576" w:type="pct"/>
          </w:tcPr>
          <w:p w:rsidR="005A0FED" w:rsidRPr="00D32CA3" w:rsidRDefault="00C549C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40.00</w:t>
            </w:r>
          </w:p>
        </w:tc>
      </w:tr>
      <w:tr w:rsidR="00F90AF4" w:rsidRPr="00D32CA3" w:rsidTr="00386D21">
        <w:tc>
          <w:tcPr>
            <w:tcW w:w="888" w:type="pct"/>
          </w:tcPr>
          <w:p w:rsidR="00D90B94" w:rsidRPr="00D32CA3" w:rsidRDefault="00D90B94"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Media</w:t>
            </w:r>
          </w:p>
        </w:tc>
        <w:tc>
          <w:tcPr>
            <w:tcW w:w="268"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393"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70"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299"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299"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341"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76"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r>
      <w:tr w:rsidR="00F90AF4" w:rsidRPr="00D32CA3" w:rsidTr="00386D21">
        <w:tc>
          <w:tcPr>
            <w:tcW w:w="888" w:type="pct"/>
          </w:tcPr>
          <w:p w:rsidR="00D90B94" w:rsidRPr="00D32CA3" w:rsidRDefault="00D90B94"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Metals</w:t>
            </w:r>
          </w:p>
        </w:tc>
        <w:tc>
          <w:tcPr>
            <w:tcW w:w="268"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393"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338"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570"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w:t>
            </w:r>
          </w:p>
        </w:tc>
        <w:tc>
          <w:tcPr>
            <w:tcW w:w="514"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60.00</w:t>
            </w:r>
          </w:p>
        </w:tc>
        <w:tc>
          <w:tcPr>
            <w:tcW w:w="299"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w:t>
            </w:r>
          </w:p>
        </w:tc>
        <w:tc>
          <w:tcPr>
            <w:tcW w:w="514"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341"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w:t>
            </w:r>
          </w:p>
        </w:tc>
        <w:tc>
          <w:tcPr>
            <w:tcW w:w="576"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60.00</w:t>
            </w:r>
          </w:p>
        </w:tc>
      </w:tr>
      <w:tr w:rsidR="00F90AF4" w:rsidRPr="00D32CA3" w:rsidTr="00386D21">
        <w:tc>
          <w:tcPr>
            <w:tcW w:w="888" w:type="pct"/>
          </w:tcPr>
          <w:p w:rsidR="00D90B94" w:rsidRPr="00D32CA3" w:rsidRDefault="00D90B94"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Pharma</w:t>
            </w:r>
          </w:p>
        </w:tc>
        <w:tc>
          <w:tcPr>
            <w:tcW w:w="268"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w:t>
            </w:r>
          </w:p>
        </w:tc>
        <w:tc>
          <w:tcPr>
            <w:tcW w:w="393"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338"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0"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299"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14"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341"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6"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r>
      <w:tr w:rsidR="00F90AF4" w:rsidRPr="00D32CA3" w:rsidTr="00386D21">
        <w:tc>
          <w:tcPr>
            <w:tcW w:w="888" w:type="pct"/>
          </w:tcPr>
          <w:p w:rsidR="00D90B94" w:rsidRPr="00D32CA3" w:rsidRDefault="00D90B94"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Services</w:t>
            </w:r>
          </w:p>
        </w:tc>
        <w:tc>
          <w:tcPr>
            <w:tcW w:w="268"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393"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338"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0"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299"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341"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6"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r>
      <w:tr w:rsidR="00F90AF4" w:rsidRPr="00D32CA3" w:rsidTr="00386D21">
        <w:tc>
          <w:tcPr>
            <w:tcW w:w="888" w:type="pct"/>
          </w:tcPr>
          <w:p w:rsidR="00D90B94" w:rsidRPr="00D32CA3" w:rsidRDefault="00D90B94" w:rsidP="00025094">
            <w:pPr>
              <w:spacing w:after="0" w:line="240" w:lineRule="auto"/>
              <w:jc w:val="both"/>
              <w:rPr>
                <w:rFonts w:ascii="Times New Roman" w:hAnsi="Times New Roman" w:cs="Times New Roman"/>
                <w:sz w:val="24"/>
                <w:szCs w:val="24"/>
              </w:rPr>
            </w:pPr>
            <w:r w:rsidRPr="00D32CA3">
              <w:rPr>
                <w:rFonts w:ascii="Times New Roman" w:hAnsi="Times New Roman" w:cs="Times New Roman"/>
                <w:sz w:val="24"/>
                <w:szCs w:val="24"/>
              </w:rPr>
              <w:t>Telecom</w:t>
            </w:r>
          </w:p>
        </w:tc>
        <w:tc>
          <w:tcPr>
            <w:tcW w:w="268"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2</w:t>
            </w:r>
          </w:p>
        </w:tc>
        <w:tc>
          <w:tcPr>
            <w:tcW w:w="393"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338"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0"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299"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514"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0.00</w:t>
            </w:r>
          </w:p>
        </w:tc>
        <w:tc>
          <w:tcPr>
            <w:tcW w:w="299"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14"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c>
          <w:tcPr>
            <w:tcW w:w="341"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w:t>
            </w:r>
          </w:p>
        </w:tc>
        <w:tc>
          <w:tcPr>
            <w:tcW w:w="576" w:type="pct"/>
          </w:tcPr>
          <w:p w:rsidR="00D90B94" w:rsidRPr="00D32CA3" w:rsidRDefault="00D90B94" w:rsidP="00025094">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100.00</w:t>
            </w:r>
          </w:p>
        </w:tc>
      </w:tr>
      <w:tr w:rsidR="00F90AF4" w:rsidRPr="00D32CA3" w:rsidTr="00386D21">
        <w:tc>
          <w:tcPr>
            <w:tcW w:w="888" w:type="pct"/>
          </w:tcPr>
          <w:p w:rsidR="00D90B94" w:rsidRPr="00D32CA3" w:rsidRDefault="00D90B94" w:rsidP="00025094">
            <w:pPr>
              <w:spacing w:after="0" w:line="240" w:lineRule="auto"/>
              <w:jc w:val="both"/>
              <w:rPr>
                <w:rFonts w:ascii="Times New Roman" w:hAnsi="Times New Roman" w:cs="Times New Roman"/>
                <w:b/>
                <w:sz w:val="24"/>
                <w:szCs w:val="24"/>
              </w:rPr>
            </w:pPr>
            <w:r w:rsidRPr="00D32CA3">
              <w:rPr>
                <w:rFonts w:ascii="Times New Roman" w:hAnsi="Times New Roman" w:cs="Times New Roman"/>
                <w:b/>
                <w:sz w:val="24"/>
                <w:szCs w:val="24"/>
              </w:rPr>
              <w:t>Total</w:t>
            </w:r>
          </w:p>
        </w:tc>
        <w:tc>
          <w:tcPr>
            <w:tcW w:w="268" w:type="pct"/>
          </w:tcPr>
          <w:p w:rsidR="00D90B94" w:rsidRPr="00D32CA3" w:rsidRDefault="00D90B94" w:rsidP="00025094">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39</w:t>
            </w:r>
          </w:p>
        </w:tc>
        <w:tc>
          <w:tcPr>
            <w:tcW w:w="393" w:type="pct"/>
          </w:tcPr>
          <w:p w:rsidR="00D90B94" w:rsidRPr="00D32CA3" w:rsidRDefault="00D90B94" w:rsidP="00025094">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26</w:t>
            </w:r>
          </w:p>
        </w:tc>
        <w:tc>
          <w:tcPr>
            <w:tcW w:w="338" w:type="pct"/>
          </w:tcPr>
          <w:p w:rsidR="00D90B94" w:rsidRPr="00D32CA3" w:rsidRDefault="00D90B94" w:rsidP="00025094">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26</w:t>
            </w:r>
          </w:p>
        </w:tc>
        <w:tc>
          <w:tcPr>
            <w:tcW w:w="570" w:type="pct"/>
          </w:tcPr>
          <w:p w:rsidR="00D90B94" w:rsidRPr="00D32CA3" w:rsidRDefault="00D90B94" w:rsidP="00025094">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100.00</w:t>
            </w:r>
          </w:p>
        </w:tc>
        <w:tc>
          <w:tcPr>
            <w:tcW w:w="299" w:type="pct"/>
          </w:tcPr>
          <w:p w:rsidR="00D90B94" w:rsidRPr="00D32CA3" w:rsidRDefault="00D90B94" w:rsidP="00025094">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8</w:t>
            </w:r>
          </w:p>
        </w:tc>
        <w:tc>
          <w:tcPr>
            <w:tcW w:w="514" w:type="pct"/>
          </w:tcPr>
          <w:p w:rsidR="00D90B94" w:rsidRPr="00D32CA3" w:rsidRDefault="00D90B94" w:rsidP="00025094">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30.76</w:t>
            </w:r>
          </w:p>
        </w:tc>
        <w:tc>
          <w:tcPr>
            <w:tcW w:w="299" w:type="pct"/>
          </w:tcPr>
          <w:p w:rsidR="00D90B94" w:rsidRPr="00D32CA3" w:rsidRDefault="00D90B94" w:rsidP="00025094">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18</w:t>
            </w:r>
          </w:p>
        </w:tc>
        <w:tc>
          <w:tcPr>
            <w:tcW w:w="514" w:type="pct"/>
          </w:tcPr>
          <w:p w:rsidR="00D90B94" w:rsidRPr="00D32CA3" w:rsidRDefault="00865B77" w:rsidP="00025094">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69.23</w:t>
            </w:r>
          </w:p>
        </w:tc>
        <w:tc>
          <w:tcPr>
            <w:tcW w:w="341" w:type="pct"/>
          </w:tcPr>
          <w:p w:rsidR="00D90B94" w:rsidRPr="00D32CA3" w:rsidRDefault="00865B77" w:rsidP="00025094">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19</w:t>
            </w:r>
          </w:p>
        </w:tc>
        <w:tc>
          <w:tcPr>
            <w:tcW w:w="576" w:type="pct"/>
          </w:tcPr>
          <w:p w:rsidR="00D90B94" w:rsidRPr="00D32CA3" w:rsidRDefault="00865B77" w:rsidP="00025094">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73.08</w:t>
            </w:r>
          </w:p>
        </w:tc>
      </w:tr>
    </w:tbl>
    <w:p w:rsidR="00E328EC" w:rsidRPr="00D32CA3" w:rsidRDefault="00E328EC" w:rsidP="003600FD">
      <w:pPr>
        <w:spacing w:after="120"/>
        <w:rPr>
          <w:rFonts w:ascii="Times New Roman" w:hAnsi="Times New Roman" w:cs="Times New Roman"/>
          <w:sz w:val="24"/>
          <w:szCs w:val="24"/>
        </w:rPr>
      </w:pPr>
      <w:r w:rsidRPr="00D32CA3">
        <w:rPr>
          <w:rFonts w:ascii="Times New Roman" w:hAnsi="Times New Roman" w:cs="Times New Roman"/>
          <w:sz w:val="24"/>
          <w:szCs w:val="24"/>
        </w:rPr>
        <w:t>(Computed from GRI reports)</w:t>
      </w:r>
    </w:p>
    <w:p w:rsidR="00194A33" w:rsidRPr="00D32CA3" w:rsidRDefault="00194A33" w:rsidP="00C802B4">
      <w:pPr>
        <w:spacing w:after="0" w:line="360" w:lineRule="auto"/>
        <w:jc w:val="both"/>
        <w:rPr>
          <w:rFonts w:ascii="Times New Roman" w:hAnsi="Times New Roman"/>
          <w:sz w:val="24"/>
          <w:szCs w:val="24"/>
        </w:rPr>
      </w:pPr>
      <w:r w:rsidRPr="00D32CA3">
        <w:rPr>
          <w:rFonts w:ascii="Times New Roman" w:hAnsi="Times New Roman"/>
          <w:sz w:val="24"/>
          <w:szCs w:val="24"/>
        </w:rPr>
        <w:t>The content analysis of sustainability reports reveals that only one company (Larsen and Toubro) reports all four economic aspects. Out of 26 sustainability reports, all reports include economic performance details or a reference to that effect.</w:t>
      </w:r>
    </w:p>
    <w:p w:rsidR="00194A33" w:rsidRPr="00D32CA3" w:rsidRDefault="00194A33" w:rsidP="00C802B4">
      <w:pPr>
        <w:spacing w:after="0" w:line="360" w:lineRule="auto"/>
        <w:jc w:val="both"/>
        <w:rPr>
          <w:rFonts w:ascii="Times New Roman" w:hAnsi="Times New Roman"/>
          <w:sz w:val="24"/>
          <w:szCs w:val="24"/>
        </w:rPr>
      </w:pPr>
      <w:r w:rsidRPr="00D32CA3">
        <w:rPr>
          <w:rFonts w:ascii="Times New Roman" w:hAnsi="Times New Roman"/>
          <w:sz w:val="24"/>
          <w:szCs w:val="24"/>
        </w:rPr>
        <w:t xml:space="preserve">Market presence includes ratios of standard entry-level wage by gender compared to local minimum wage at significant level of operations (G4-EC5), proportion of senior management hired from the local community at significant level of operations (G4-EC6). The </w:t>
      </w:r>
      <w:r w:rsidR="003918AB" w:rsidRPr="00D32CA3">
        <w:rPr>
          <w:rFonts w:ascii="Times New Roman" w:hAnsi="Times New Roman"/>
          <w:sz w:val="24"/>
          <w:szCs w:val="24"/>
        </w:rPr>
        <w:t>results</w:t>
      </w:r>
      <w:r w:rsidRPr="00D32CA3">
        <w:rPr>
          <w:rFonts w:ascii="Times New Roman" w:hAnsi="Times New Roman"/>
          <w:sz w:val="24"/>
          <w:szCs w:val="24"/>
        </w:rPr>
        <w:t xml:space="preserve"> indicate that 30.76% reports </w:t>
      </w:r>
      <w:r w:rsidR="00386D21" w:rsidRPr="00D32CA3">
        <w:rPr>
          <w:rFonts w:ascii="Times New Roman" w:hAnsi="Times New Roman"/>
          <w:sz w:val="24"/>
          <w:szCs w:val="24"/>
        </w:rPr>
        <w:t>(</w:t>
      </w:r>
      <w:proofErr w:type="gramStart"/>
      <w:r w:rsidR="00386D21" w:rsidRPr="00D32CA3">
        <w:rPr>
          <w:rFonts w:ascii="Times New Roman" w:hAnsi="Times New Roman"/>
          <w:sz w:val="24"/>
          <w:szCs w:val="24"/>
        </w:rPr>
        <w:t>8</w:t>
      </w:r>
      <w:proofErr w:type="gramEnd"/>
      <w:r w:rsidRPr="00D32CA3">
        <w:rPr>
          <w:rFonts w:ascii="Times New Roman" w:hAnsi="Times New Roman"/>
          <w:sz w:val="24"/>
          <w:szCs w:val="24"/>
        </w:rPr>
        <w:t xml:space="preserve"> reports out of 26) disclose market presence aspects. </w:t>
      </w:r>
      <w:r w:rsidR="00BD7C97" w:rsidRPr="00D32CA3">
        <w:rPr>
          <w:rFonts w:ascii="Times New Roman" w:hAnsi="Times New Roman"/>
          <w:sz w:val="24"/>
          <w:szCs w:val="24"/>
        </w:rPr>
        <w:t>Construction (100%), Metals (60%), Energy (42.86%) and I T (20%) sectors disclose on market presence. Companies in others</w:t>
      </w:r>
      <w:r w:rsidRPr="00D32CA3">
        <w:rPr>
          <w:rFonts w:ascii="Times New Roman" w:hAnsi="Times New Roman"/>
          <w:sz w:val="24"/>
          <w:szCs w:val="24"/>
        </w:rPr>
        <w:t xml:space="preserve"> sector</w:t>
      </w:r>
      <w:r w:rsidR="00BD7C97" w:rsidRPr="00D32CA3">
        <w:rPr>
          <w:rFonts w:ascii="Times New Roman" w:hAnsi="Times New Roman"/>
          <w:sz w:val="24"/>
          <w:szCs w:val="24"/>
        </w:rPr>
        <w:t>s</w:t>
      </w:r>
      <w:r w:rsidRPr="00D32CA3">
        <w:rPr>
          <w:rFonts w:ascii="Times New Roman" w:hAnsi="Times New Roman"/>
          <w:sz w:val="24"/>
          <w:szCs w:val="24"/>
        </w:rPr>
        <w:t xml:space="preserve"> fail to report market presence aspects. </w:t>
      </w:r>
    </w:p>
    <w:p w:rsidR="00194A33" w:rsidRPr="00D32CA3" w:rsidRDefault="00194A33" w:rsidP="00C802B4">
      <w:pPr>
        <w:spacing w:after="0" w:line="360" w:lineRule="auto"/>
        <w:jc w:val="both"/>
        <w:rPr>
          <w:rFonts w:ascii="Times New Roman" w:hAnsi="Times New Roman"/>
          <w:sz w:val="24"/>
          <w:szCs w:val="24"/>
        </w:rPr>
      </w:pPr>
      <w:r w:rsidRPr="00D32CA3">
        <w:rPr>
          <w:rFonts w:ascii="Times New Roman" w:hAnsi="Times New Roman"/>
          <w:sz w:val="24"/>
          <w:szCs w:val="24"/>
        </w:rPr>
        <w:t xml:space="preserve">Indirect economic impact aspect covers </w:t>
      </w:r>
      <w:r w:rsidR="008F0A02" w:rsidRPr="00D32CA3">
        <w:rPr>
          <w:rFonts w:ascii="Times New Roman" w:hAnsi="Times New Roman"/>
          <w:sz w:val="24"/>
          <w:szCs w:val="24"/>
        </w:rPr>
        <w:t xml:space="preserve">aspects such as </w:t>
      </w:r>
      <w:r w:rsidRPr="00D32CA3">
        <w:rPr>
          <w:rFonts w:ascii="Times New Roman" w:hAnsi="Times New Roman"/>
          <w:sz w:val="24"/>
          <w:szCs w:val="24"/>
        </w:rPr>
        <w:t>development and impact of infrastructure investments and services supported (G4-EC7), and the extent of impacts (G4-EC8).</w:t>
      </w:r>
      <w:r w:rsidR="008F0A02" w:rsidRPr="00D32CA3">
        <w:rPr>
          <w:rFonts w:ascii="Times New Roman" w:hAnsi="Times New Roman"/>
          <w:sz w:val="24"/>
          <w:szCs w:val="24"/>
        </w:rPr>
        <w:t xml:space="preserve"> Around 70%</w:t>
      </w:r>
      <w:r w:rsidRPr="00D32CA3">
        <w:rPr>
          <w:rFonts w:ascii="Times New Roman" w:hAnsi="Times New Roman"/>
          <w:sz w:val="24"/>
          <w:szCs w:val="24"/>
        </w:rPr>
        <w:t xml:space="preserve"> of companies (</w:t>
      </w:r>
      <w:r w:rsidR="008F0A02" w:rsidRPr="00D32CA3">
        <w:rPr>
          <w:rFonts w:ascii="Times New Roman" w:hAnsi="Times New Roman"/>
          <w:sz w:val="24"/>
          <w:szCs w:val="24"/>
        </w:rPr>
        <w:t>18</w:t>
      </w:r>
      <w:r w:rsidRPr="00D32CA3">
        <w:rPr>
          <w:rFonts w:ascii="Times New Roman" w:hAnsi="Times New Roman"/>
          <w:sz w:val="24"/>
          <w:szCs w:val="24"/>
        </w:rPr>
        <w:t xml:space="preserve"> reports out of </w:t>
      </w:r>
      <w:r w:rsidR="008F0A02" w:rsidRPr="00D32CA3">
        <w:rPr>
          <w:rFonts w:ascii="Times New Roman" w:hAnsi="Times New Roman"/>
          <w:sz w:val="24"/>
          <w:szCs w:val="24"/>
        </w:rPr>
        <w:t>26</w:t>
      </w:r>
      <w:r w:rsidRPr="00D32CA3">
        <w:rPr>
          <w:rFonts w:ascii="Times New Roman" w:hAnsi="Times New Roman"/>
          <w:sz w:val="24"/>
          <w:szCs w:val="24"/>
        </w:rPr>
        <w:t xml:space="preserve">) report </w:t>
      </w:r>
      <w:r w:rsidR="008F0A02" w:rsidRPr="00D32CA3">
        <w:rPr>
          <w:rFonts w:ascii="Times New Roman" w:hAnsi="Times New Roman"/>
          <w:sz w:val="24"/>
          <w:szCs w:val="24"/>
        </w:rPr>
        <w:t xml:space="preserve">on </w:t>
      </w:r>
      <w:r w:rsidRPr="00D32CA3">
        <w:rPr>
          <w:rFonts w:ascii="Times New Roman" w:hAnsi="Times New Roman"/>
          <w:sz w:val="24"/>
          <w:szCs w:val="24"/>
        </w:rPr>
        <w:t xml:space="preserve">indirect economic aspects. Procurement practices include proportion of spending on local suppliers at significant level of operations (G4-EC9). </w:t>
      </w:r>
      <w:r w:rsidR="008F0A02" w:rsidRPr="00D32CA3">
        <w:rPr>
          <w:rFonts w:ascii="Times New Roman" w:hAnsi="Times New Roman"/>
          <w:sz w:val="24"/>
          <w:szCs w:val="24"/>
        </w:rPr>
        <w:t>About 73%</w:t>
      </w:r>
      <w:r w:rsidRPr="00D32CA3">
        <w:rPr>
          <w:rFonts w:ascii="Times New Roman" w:hAnsi="Times New Roman"/>
          <w:sz w:val="24"/>
          <w:szCs w:val="24"/>
        </w:rPr>
        <w:t xml:space="preserve"> of companies (</w:t>
      </w:r>
      <w:r w:rsidR="008F0A02" w:rsidRPr="00D32CA3">
        <w:rPr>
          <w:rFonts w:ascii="Times New Roman" w:hAnsi="Times New Roman"/>
          <w:sz w:val="24"/>
          <w:szCs w:val="24"/>
        </w:rPr>
        <w:t>1</w:t>
      </w:r>
      <w:r w:rsidRPr="00D32CA3">
        <w:rPr>
          <w:rFonts w:ascii="Times New Roman" w:hAnsi="Times New Roman"/>
          <w:sz w:val="24"/>
          <w:szCs w:val="24"/>
        </w:rPr>
        <w:t xml:space="preserve">9 reports out of </w:t>
      </w:r>
      <w:r w:rsidR="008F0A02" w:rsidRPr="00D32CA3">
        <w:rPr>
          <w:rFonts w:ascii="Times New Roman" w:hAnsi="Times New Roman"/>
          <w:sz w:val="24"/>
          <w:szCs w:val="24"/>
        </w:rPr>
        <w:t>2</w:t>
      </w:r>
      <w:r w:rsidRPr="00D32CA3">
        <w:rPr>
          <w:rFonts w:ascii="Times New Roman" w:hAnsi="Times New Roman"/>
          <w:sz w:val="24"/>
          <w:szCs w:val="24"/>
        </w:rPr>
        <w:t xml:space="preserve">6) report procurement practice aspects. </w:t>
      </w:r>
    </w:p>
    <w:p w:rsidR="008E25A8" w:rsidRPr="00D32CA3" w:rsidRDefault="00386D21" w:rsidP="00C802B4">
      <w:pPr>
        <w:spacing w:after="0" w:line="360" w:lineRule="auto"/>
        <w:jc w:val="both"/>
        <w:rPr>
          <w:rFonts w:ascii="Times New Roman" w:hAnsi="Times New Roman"/>
          <w:b/>
          <w:sz w:val="24"/>
          <w:szCs w:val="24"/>
        </w:rPr>
      </w:pPr>
      <w:r w:rsidRPr="00D32CA3">
        <w:rPr>
          <w:rFonts w:ascii="Times New Roman" w:hAnsi="Times New Roman"/>
          <w:b/>
          <w:sz w:val="24"/>
          <w:szCs w:val="24"/>
        </w:rPr>
        <w:t xml:space="preserve">6.2. </w:t>
      </w:r>
      <w:r w:rsidR="008E25A8" w:rsidRPr="00D32CA3">
        <w:rPr>
          <w:rFonts w:ascii="Times New Roman" w:hAnsi="Times New Roman"/>
          <w:b/>
          <w:sz w:val="24"/>
          <w:szCs w:val="24"/>
        </w:rPr>
        <w:t>Category: Environment</w:t>
      </w:r>
    </w:p>
    <w:p w:rsidR="00C802B4" w:rsidRPr="00D32CA3" w:rsidRDefault="008E25A8" w:rsidP="00C802B4">
      <w:pPr>
        <w:spacing w:after="0" w:line="360" w:lineRule="auto"/>
        <w:jc w:val="both"/>
        <w:rPr>
          <w:rFonts w:ascii="Times New Roman" w:eastAsia="Arial" w:hAnsi="Times New Roman"/>
          <w:sz w:val="24"/>
          <w:szCs w:val="24"/>
        </w:rPr>
      </w:pPr>
      <w:r w:rsidRPr="00D32CA3">
        <w:rPr>
          <w:rFonts w:ascii="Times New Roman" w:eastAsia="Arial" w:hAnsi="Times New Roman"/>
          <w:sz w:val="24"/>
          <w:szCs w:val="24"/>
        </w:rPr>
        <w:t>The environmental dimension of sustainability covers aspects such as the impact of organization on living and non-living natural systems, including land, air, water and ecosystems. It covers impacts related to inputs (such as energy and water) and outputs (such as emissions, effluents and waste). In addition, it covers biodiversity, transport, and product and service-related impacts, as well as environmental compliance and expenditures. It covers twelve aspects</w:t>
      </w:r>
      <w:r w:rsidR="00744BB3" w:rsidRPr="00D32CA3">
        <w:rPr>
          <w:rFonts w:ascii="Times New Roman" w:eastAsia="Arial" w:hAnsi="Times New Roman"/>
          <w:sz w:val="24"/>
          <w:szCs w:val="24"/>
        </w:rPr>
        <w:t>.</w:t>
      </w:r>
      <w:r w:rsidRPr="00D32CA3">
        <w:rPr>
          <w:rFonts w:ascii="Times New Roman" w:eastAsia="Arial" w:hAnsi="Times New Roman"/>
          <w:sz w:val="24"/>
          <w:szCs w:val="24"/>
        </w:rPr>
        <w:t xml:space="preserve"> </w:t>
      </w:r>
    </w:p>
    <w:p w:rsidR="006160E0" w:rsidRPr="00D32CA3" w:rsidRDefault="00720DFC" w:rsidP="00C802B4">
      <w:pPr>
        <w:spacing w:after="0" w:line="360" w:lineRule="auto"/>
        <w:jc w:val="both"/>
        <w:rPr>
          <w:rFonts w:ascii="Times New Roman" w:hAnsi="Times New Roman"/>
          <w:b/>
          <w:sz w:val="24"/>
          <w:szCs w:val="24"/>
        </w:rPr>
      </w:pPr>
      <w:r w:rsidRPr="00D32CA3">
        <w:rPr>
          <w:rFonts w:ascii="Times New Roman" w:eastAsia="Arial" w:hAnsi="Times New Roman"/>
          <w:sz w:val="24"/>
          <w:szCs w:val="24"/>
        </w:rPr>
        <w:t>Table 4 provides the details.</w:t>
      </w:r>
    </w:p>
    <w:p w:rsidR="00386D21" w:rsidRPr="00D32CA3" w:rsidRDefault="00386D21" w:rsidP="003600FD">
      <w:pPr>
        <w:spacing w:after="120" w:line="360" w:lineRule="auto"/>
        <w:jc w:val="center"/>
        <w:rPr>
          <w:rFonts w:ascii="Times New Roman" w:hAnsi="Times New Roman"/>
          <w:b/>
          <w:sz w:val="24"/>
          <w:szCs w:val="24"/>
        </w:rPr>
      </w:pPr>
    </w:p>
    <w:p w:rsidR="008E25A8" w:rsidRPr="00D32CA3" w:rsidRDefault="008E25A8" w:rsidP="003600FD">
      <w:pPr>
        <w:spacing w:after="120" w:line="360" w:lineRule="auto"/>
        <w:jc w:val="center"/>
        <w:rPr>
          <w:rFonts w:ascii="Times New Roman" w:hAnsi="Times New Roman"/>
          <w:b/>
          <w:sz w:val="24"/>
          <w:szCs w:val="24"/>
        </w:rPr>
      </w:pPr>
      <w:r w:rsidRPr="00D32CA3">
        <w:rPr>
          <w:rFonts w:ascii="Times New Roman" w:hAnsi="Times New Roman"/>
          <w:b/>
          <w:sz w:val="24"/>
          <w:szCs w:val="24"/>
        </w:rPr>
        <w:lastRenderedPageBreak/>
        <w:t>Table.</w:t>
      </w:r>
      <w:r w:rsidR="00CF7C19" w:rsidRPr="00D32CA3">
        <w:rPr>
          <w:rFonts w:ascii="Times New Roman" w:hAnsi="Times New Roman"/>
          <w:b/>
          <w:sz w:val="24"/>
          <w:szCs w:val="24"/>
        </w:rPr>
        <w:t>4</w:t>
      </w:r>
      <w:r w:rsidR="00C802B4" w:rsidRPr="00D32CA3">
        <w:rPr>
          <w:rFonts w:ascii="Times New Roman" w:hAnsi="Times New Roman"/>
          <w:b/>
          <w:sz w:val="24"/>
          <w:szCs w:val="24"/>
        </w:rPr>
        <w:t xml:space="preserve"> </w:t>
      </w:r>
      <w:r w:rsidRPr="00D32CA3">
        <w:rPr>
          <w:rFonts w:ascii="Times New Roman" w:hAnsi="Times New Roman"/>
          <w:b/>
          <w:sz w:val="24"/>
          <w:szCs w:val="24"/>
        </w:rPr>
        <w:t xml:space="preserve">Comparative </w:t>
      </w:r>
      <w:r w:rsidR="00B07CF9" w:rsidRPr="00D32CA3">
        <w:rPr>
          <w:rFonts w:ascii="Times New Roman" w:hAnsi="Times New Roman"/>
          <w:b/>
          <w:sz w:val="24"/>
          <w:szCs w:val="24"/>
        </w:rPr>
        <w:t>d</w:t>
      </w:r>
      <w:r w:rsidRPr="00D32CA3">
        <w:rPr>
          <w:rFonts w:ascii="Times New Roman" w:hAnsi="Times New Roman"/>
          <w:b/>
          <w:sz w:val="24"/>
          <w:szCs w:val="24"/>
        </w:rPr>
        <w:t xml:space="preserve">isclosure </w:t>
      </w:r>
      <w:r w:rsidR="00B07CF9" w:rsidRPr="00D32CA3">
        <w:rPr>
          <w:rFonts w:ascii="Times New Roman" w:hAnsi="Times New Roman"/>
          <w:b/>
          <w:sz w:val="24"/>
          <w:szCs w:val="24"/>
        </w:rPr>
        <w:t>l</w:t>
      </w:r>
      <w:r w:rsidRPr="00D32CA3">
        <w:rPr>
          <w:rFonts w:ascii="Times New Roman" w:hAnsi="Times New Roman"/>
          <w:b/>
          <w:sz w:val="24"/>
          <w:szCs w:val="24"/>
        </w:rPr>
        <w:t xml:space="preserve">evels of </w:t>
      </w:r>
      <w:r w:rsidR="00B07CF9" w:rsidRPr="00D32CA3">
        <w:rPr>
          <w:rFonts w:ascii="Times New Roman" w:hAnsi="Times New Roman"/>
          <w:b/>
          <w:sz w:val="24"/>
          <w:szCs w:val="24"/>
        </w:rPr>
        <w:t>t</w:t>
      </w:r>
      <w:r w:rsidRPr="00D32CA3">
        <w:rPr>
          <w:rFonts w:ascii="Times New Roman" w:hAnsi="Times New Roman"/>
          <w:b/>
          <w:sz w:val="24"/>
          <w:szCs w:val="24"/>
        </w:rPr>
        <w:t xml:space="preserve">ypes of </w:t>
      </w:r>
      <w:r w:rsidR="00B07CF9" w:rsidRPr="00D32CA3">
        <w:rPr>
          <w:rFonts w:ascii="Times New Roman" w:hAnsi="Times New Roman"/>
          <w:b/>
          <w:sz w:val="24"/>
          <w:szCs w:val="24"/>
        </w:rPr>
        <w:t>e</w:t>
      </w:r>
      <w:r w:rsidRPr="00D32CA3">
        <w:rPr>
          <w:rFonts w:ascii="Times New Roman" w:hAnsi="Times New Roman"/>
          <w:b/>
          <w:sz w:val="24"/>
          <w:szCs w:val="24"/>
        </w:rPr>
        <w:t xml:space="preserve">nvironmental </w:t>
      </w:r>
      <w:r w:rsidR="00B07CF9" w:rsidRPr="00D32CA3">
        <w:rPr>
          <w:rFonts w:ascii="Times New Roman" w:hAnsi="Times New Roman"/>
          <w:b/>
          <w:sz w:val="24"/>
          <w:szCs w:val="24"/>
        </w:rPr>
        <w:t>s</w:t>
      </w:r>
      <w:r w:rsidRPr="00D32CA3">
        <w:rPr>
          <w:rFonts w:ascii="Times New Roman" w:hAnsi="Times New Roman"/>
          <w:b/>
          <w:sz w:val="24"/>
          <w:szCs w:val="24"/>
        </w:rPr>
        <w:t>ustainability</w:t>
      </w:r>
      <w:r w:rsidR="00B07CF9" w:rsidRPr="00D32CA3">
        <w:rPr>
          <w:rFonts w:ascii="Times New Roman" w:hAnsi="Times New Roman"/>
          <w:b/>
          <w:sz w:val="24"/>
          <w:szCs w:val="24"/>
        </w:rPr>
        <w:t xml:space="preserve"> p</w:t>
      </w:r>
      <w:r w:rsidRPr="00D32CA3">
        <w:rPr>
          <w:rFonts w:ascii="Times New Roman" w:hAnsi="Times New Roman"/>
          <w:b/>
          <w:sz w:val="24"/>
          <w:szCs w:val="24"/>
        </w:rPr>
        <w:t>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576"/>
        <w:gridCol w:w="576"/>
        <w:gridCol w:w="576"/>
        <w:gridCol w:w="576"/>
        <w:gridCol w:w="576"/>
        <w:gridCol w:w="576"/>
        <w:gridCol w:w="576"/>
        <w:gridCol w:w="576"/>
        <w:gridCol w:w="576"/>
        <w:gridCol w:w="576"/>
        <w:gridCol w:w="576"/>
      </w:tblGrid>
      <w:tr w:rsidR="00C92735" w:rsidRPr="00D32CA3" w:rsidTr="00386D21">
        <w:trPr>
          <w:cantSplit/>
          <w:trHeight w:val="1430"/>
        </w:trPr>
        <w:tc>
          <w:tcPr>
            <w:tcW w:w="1383" w:type="pct"/>
            <w:vAlign w:val="cente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Environmental</w:t>
            </w:r>
            <w:r w:rsidR="00CF7C19" w:rsidRPr="00D32CA3">
              <w:rPr>
                <w:rFonts w:ascii="Times New Roman" w:hAnsi="Times New Roman"/>
                <w:b/>
                <w:sz w:val="24"/>
                <w:szCs w:val="24"/>
              </w:rPr>
              <w:t xml:space="preserve"> Aspects</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Automobile</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Cement</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Construction</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Con Goods</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Energy</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I T</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Metals</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Pharma</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Services</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Telecom</w:t>
            </w:r>
          </w:p>
        </w:tc>
        <w:tc>
          <w:tcPr>
            <w:tcW w:w="329" w:type="pct"/>
            <w:textDirection w:val="btLr"/>
          </w:tcPr>
          <w:p w:rsidR="008E25A8" w:rsidRPr="00D32CA3" w:rsidRDefault="008E25A8" w:rsidP="001E617F">
            <w:pPr>
              <w:spacing w:after="0" w:line="240" w:lineRule="auto"/>
              <w:rPr>
                <w:rFonts w:ascii="Times New Roman" w:hAnsi="Times New Roman"/>
                <w:b/>
                <w:sz w:val="24"/>
                <w:szCs w:val="24"/>
              </w:rPr>
            </w:pPr>
            <w:r w:rsidRPr="00D32CA3">
              <w:rPr>
                <w:rFonts w:ascii="Times New Roman" w:hAnsi="Times New Roman"/>
                <w:b/>
                <w:sz w:val="24"/>
                <w:szCs w:val="24"/>
              </w:rPr>
              <w:t>Total</w:t>
            </w:r>
          </w:p>
        </w:tc>
      </w:tr>
      <w:tr w:rsidR="00C92735" w:rsidRPr="00D32CA3" w:rsidTr="00386D21">
        <w:tc>
          <w:tcPr>
            <w:tcW w:w="1383" w:type="pct"/>
            <w:vAlign w:val="bottom"/>
          </w:tcPr>
          <w:p w:rsidR="00C92735" w:rsidRPr="00D32CA3" w:rsidRDefault="00C92735" w:rsidP="001E617F">
            <w:pPr>
              <w:spacing w:after="0" w:line="240" w:lineRule="auto"/>
              <w:rPr>
                <w:rFonts w:ascii="Times New Roman" w:hAnsi="Times New Roman"/>
                <w:sz w:val="24"/>
                <w:szCs w:val="24"/>
              </w:rPr>
            </w:pPr>
            <w:r w:rsidRPr="00D32CA3">
              <w:rPr>
                <w:rFonts w:ascii="Times New Roman" w:hAnsi="Times New Roman"/>
                <w:sz w:val="24"/>
                <w:szCs w:val="24"/>
              </w:rPr>
              <w:t xml:space="preserve">Materials </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86</w:t>
            </w:r>
          </w:p>
        </w:tc>
        <w:tc>
          <w:tcPr>
            <w:tcW w:w="329" w:type="pct"/>
          </w:tcPr>
          <w:p w:rsidR="00C92735"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73</w:t>
            </w:r>
          </w:p>
        </w:tc>
      </w:tr>
      <w:tr w:rsidR="00C92735" w:rsidRPr="00D32CA3" w:rsidTr="00386D21">
        <w:tc>
          <w:tcPr>
            <w:tcW w:w="1383" w:type="pct"/>
            <w:vAlign w:val="bottom"/>
          </w:tcPr>
          <w:p w:rsidR="00C92735" w:rsidRPr="00D32CA3" w:rsidRDefault="00C92735" w:rsidP="001E617F">
            <w:pPr>
              <w:spacing w:after="0" w:line="240" w:lineRule="auto"/>
              <w:rPr>
                <w:rFonts w:ascii="Times New Roman" w:hAnsi="Times New Roman"/>
                <w:sz w:val="24"/>
                <w:szCs w:val="24"/>
              </w:rPr>
            </w:pPr>
            <w:r w:rsidRPr="00D32CA3">
              <w:rPr>
                <w:rFonts w:ascii="Times New Roman" w:hAnsi="Times New Roman"/>
                <w:sz w:val="24"/>
                <w:szCs w:val="24"/>
              </w:rPr>
              <w:t>Energy</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100</w:t>
            </w:r>
          </w:p>
        </w:tc>
      </w:tr>
      <w:tr w:rsidR="00C92735" w:rsidRPr="00D32CA3" w:rsidTr="00386D21">
        <w:tc>
          <w:tcPr>
            <w:tcW w:w="1383" w:type="pct"/>
            <w:vAlign w:val="bottom"/>
          </w:tcPr>
          <w:p w:rsidR="00C92735" w:rsidRPr="00D32CA3" w:rsidRDefault="00C92735" w:rsidP="001E617F">
            <w:pPr>
              <w:spacing w:after="0" w:line="240" w:lineRule="auto"/>
              <w:rPr>
                <w:rFonts w:ascii="Times New Roman" w:hAnsi="Times New Roman"/>
                <w:sz w:val="24"/>
                <w:szCs w:val="24"/>
              </w:rPr>
            </w:pPr>
            <w:r w:rsidRPr="00D32CA3">
              <w:rPr>
                <w:rFonts w:ascii="Times New Roman" w:hAnsi="Times New Roman"/>
                <w:sz w:val="24"/>
                <w:szCs w:val="24"/>
              </w:rPr>
              <w:t>Water</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96</w:t>
            </w:r>
          </w:p>
        </w:tc>
      </w:tr>
      <w:tr w:rsidR="00C92735" w:rsidRPr="00D32CA3" w:rsidTr="00386D21">
        <w:tc>
          <w:tcPr>
            <w:tcW w:w="1383" w:type="pct"/>
            <w:vAlign w:val="bottom"/>
          </w:tcPr>
          <w:p w:rsidR="00C92735" w:rsidRPr="00D32CA3" w:rsidRDefault="00C92735" w:rsidP="001E617F">
            <w:pPr>
              <w:spacing w:after="0" w:line="240" w:lineRule="auto"/>
              <w:rPr>
                <w:rFonts w:ascii="Times New Roman" w:hAnsi="Times New Roman"/>
                <w:sz w:val="24"/>
                <w:szCs w:val="24"/>
              </w:rPr>
            </w:pPr>
            <w:r w:rsidRPr="00D32CA3">
              <w:rPr>
                <w:rFonts w:ascii="Times New Roman" w:hAnsi="Times New Roman"/>
                <w:sz w:val="24"/>
                <w:szCs w:val="24"/>
              </w:rPr>
              <w:t>Biodiversity</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86</w:t>
            </w:r>
          </w:p>
        </w:tc>
        <w:tc>
          <w:tcPr>
            <w:tcW w:w="329" w:type="pct"/>
          </w:tcPr>
          <w:p w:rsidR="00C92735"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20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62</w:t>
            </w:r>
          </w:p>
        </w:tc>
      </w:tr>
      <w:tr w:rsidR="00C92735" w:rsidRPr="00D32CA3" w:rsidTr="00386D21">
        <w:tc>
          <w:tcPr>
            <w:tcW w:w="1383" w:type="pct"/>
            <w:vAlign w:val="bottom"/>
          </w:tcPr>
          <w:p w:rsidR="00C92735" w:rsidRPr="00D32CA3" w:rsidRDefault="00C92735" w:rsidP="001E617F">
            <w:pPr>
              <w:spacing w:after="0" w:line="240" w:lineRule="auto"/>
              <w:rPr>
                <w:rFonts w:ascii="Times New Roman" w:hAnsi="Times New Roman"/>
                <w:sz w:val="24"/>
                <w:szCs w:val="24"/>
              </w:rPr>
            </w:pPr>
            <w:r w:rsidRPr="00D32CA3">
              <w:rPr>
                <w:rFonts w:ascii="Times New Roman" w:hAnsi="Times New Roman"/>
                <w:sz w:val="24"/>
                <w:szCs w:val="24"/>
              </w:rPr>
              <w:t>Emissions</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DB662B"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86</w:t>
            </w:r>
          </w:p>
        </w:tc>
        <w:tc>
          <w:tcPr>
            <w:tcW w:w="329" w:type="pct"/>
          </w:tcPr>
          <w:p w:rsidR="00C92735"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DB662B"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96</w:t>
            </w:r>
          </w:p>
        </w:tc>
      </w:tr>
      <w:tr w:rsidR="00C92735" w:rsidRPr="00D32CA3" w:rsidTr="00386D21">
        <w:tc>
          <w:tcPr>
            <w:tcW w:w="1383" w:type="pct"/>
            <w:vAlign w:val="bottom"/>
          </w:tcPr>
          <w:p w:rsidR="00C92735" w:rsidRPr="00D32CA3" w:rsidRDefault="00C92735" w:rsidP="001E617F">
            <w:pPr>
              <w:spacing w:after="0" w:line="240" w:lineRule="auto"/>
              <w:rPr>
                <w:rFonts w:ascii="Times New Roman" w:hAnsi="Times New Roman"/>
                <w:sz w:val="24"/>
                <w:szCs w:val="24"/>
              </w:rPr>
            </w:pPr>
            <w:r w:rsidRPr="00D32CA3">
              <w:rPr>
                <w:rFonts w:ascii="Times New Roman" w:hAnsi="Times New Roman"/>
                <w:sz w:val="24"/>
                <w:szCs w:val="24"/>
              </w:rPr>
              <w:t>Effluents &amp; Waste</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96</w:t>
            </w:r>
          </w:p>
        </w:tc>
      </w:tr>
      <w:tr w:rsidR="00C92735" w:rsidRPr="00D32CA3" w:rsidTr="00386D21">
        <w:tc>
          <w:tcPr>
            <w:tcW w:w="1383" w:type="pct"/>
            <w:vAlign w:val="bottom"/>
          </w:tcPr>
          <w:p w:rsidR="00C92735" w:rsidRPr="00D32CA3" w:rsidRDefault="00C92735" w:rsidP="001E617F">
            <w:pPr>
              <w:spacing w:after="0" w:line="240" w:lineRule="auto"/>
              <w:rPr>
                <w:rFonts w:ascii="Times New Roman" w:hAnsi="Times New Roman"/>
                <w:sz w:val="24"/>
                <w:szCs w:val="24"/>
              </w:rPr>
            </w:pPr>
            <w:r w:rsidRPr="00D32CA3">
              <w:rPr>
                <w:rFonts w:ascii="Times New Roman" w:hAnsi="Times New Roman"/>
                <w:sz w:val="24"/>
                <w:szCs w:val="24"/>
              </w:rPr>
              <w:t>Products &amp; Services</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67</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43</w:t>
            </w:r>
          </w:p>
        </w:tc>
        <w:tc>
          <w:tcPr>
            <w:tcW w:w="329" w:type="pct"/>
          </w:tcPr>
          <w:p w:rsidR="00C92735"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50</w:t>
            </w:r>
          </w:p>
        </w:tc>
      </w:tr>
      <w:tr w:rsidR="00C92735" w:rsidRPr="00D32CA3" w:rsidTr="00386D21">
        <w:tc>
          <w:tcPr>
            <w:tcW w:w="1383" w:type="pct"/>
            <w:vAlign w:val="bottom"/>
          </w:tcPr>
          <w:p w:rsidR="00C92735" w:rsidRPr="00D32CA3" w:rsidRDefault="00C92735" w:rsidP="001E617F">
            <w:pPr>
              <w:spacing w:after="0" w:line="240" w:lineRule="auto"/>
              <w:rPr>
                <w:rFonts w:ascii="Times New Roman" w:hAnsi="Times New Roman"/>
                <w:sz w:val="24"/>
                <w:szCs w:val="24"/>
              </w:rPr>
            </w:pPr>
            <w:r w:rsidRPr="00D32CA3">
              <w:rPr>
                <w:rFonts w:ascii="Times New Roman" w:hAnsi="Times New Roman"/>
                <w:sz w:val="24"/>
                <w:szCs w:val="24"/>
              </w:rPr>
              <w:t>Compliance</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71</w:t>
            </w:r>
          </w:p>
        </w:tc>
        <w:tc>
          <w:tcPr>
            <w:tcW w:w="329" w:type="pct"/>
          </w:tcPr>
          <w:p w:rsidR="00C92735"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62</w:t>
            </w:r>
          </w:p>
        </w:tc>
      </w:tr>
      <w:tr w:rsidR="00C92735" w:rsidRPr="00D32CA3" w:rsidTr="00386D21">
        <w:tc>
          <w:tcPr>
            <w:tcW w:w="1383" w:type="pct"/>
            <w:vAlign w:val="bottom"/>
          </w:tcPr>
          <w:p w:rsidR="00C92735" w:rsidRPr="00D32CA3" w:rsidRDefault="00C92735" w:rsidP="001E617F">
            <w:pPr>
              <w:spacing w:after="0" w:line="240" w:lineRule="auto"/>
              <w:rPr>
                <w:rFonts w:ascii="Times New Roman" w:hAnsi="Times New Roman"/>
                <w:sz w:val="24"/>
                <w:szCs w:val="24"/>
              </w:rPr>
            </w:pPr>
            <w:r w:rsidRPr="00D32CA3">
              <w:rPr>
                <w:rFonts w:ascii="Times New Roman" w:hAnsi="Times New Roman"/>
                <w:sz w:val="24"/>
                <w:szCs w:val="24"/>
              </w:rPr>
              <w:t>Transport</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67</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C92735"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57</w:t>
            </w:r>
          </w:p>
        </w:tc>
        <w:tc>
          <w:tcPr>
            <w:tcW w:w="329" w:type="pct"/>
          </w:tcPr>
          <w:p w:rsidR="00C92735"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C92735"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50</w:t>
            </w:r>
          </w:p>
        </w:tc>
      </w:tr>
      <w:tr w:rsidR="00C92735" w:rsidRPr="00D32CA3" w:rsidTr="00386D21">
        <w:tc>
          <w:tcPr>
            <w:tcW w:w="1383" w:type="pct"/>
            <w:vAlign w:val="bottom"/>
          </w:tcPr>
          <w:p w:rsidR="008E25A8" w:rsidRPr="00D32CA3" w:rsidRDefault="008E25A8" w:rsidP="001E617F">
            <w:pPr>
              <w:spacing w:after="0" w:line="240" w:lineRule="auto"/>
              <w:rPr>
                <w:rFonts w:ascii="Times New Roman" w:hAnsi="Times New Roman"/>
                <w:sz w:val="24"/>
                <w:szCs w:val="24"/>
              </w:rPr>
            </w:pPr>
            <w:r w:rsidRPr="00D32CA3">
              <w:rPr>
                <w:rFonts w:ascii="Times New Roman" w:hAnsi="Times New Roman"/>
                <w:sz w:val="24"/>
                <w:szCs w:val="24"/>
              </w:rPr>
              <w:t>Overall</w:t>
            </w:r>
          </w:p>
        </w:tc>
        <w:tc>
          <w:tcPr>
            <w:tcW w:w="329" w:type="pct"/>
          </w:tcPr>
          <w:p w:rsidR="008E25A8" w:rsidRPr="00D32CA3" w:rsidRDefault="00CF7C19"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29" w:type="pct"/>
          </w:tcPr>
          <w:p w:rsidR="008E25A8" w:rsidRPr="00D32CA3" w:rsidRDefault="00CF7C19"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633B1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57</w:t>
            </w:r>
          </w:p>
        </w:tc>
        <w:tc>
          <w:tcPr>
            <w:tcW w:w="329" w:type="pct"/>
          </w:tcPr>
          <w:p w:rsidR="008E25A8"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50</w:t>
            </w:r>
          </w:p>
        </w:tc>
      </w:tr>
      <w:tr w:rsidR="00C92735" w:rsidRPr="00D32CA3" w:rsidTr="00386D21">
        <w:tc>
          <w:tcPr>
            <w:tcW w:w="1383" w:type="pct"/>
            <w:vAlign w:val="bottom"/>
          </w:tcPr>
          <w:p w:rsidR="008E25A8" w:rsidRPr="00D32CA3" w:rsidRDefault="008E25A8" w:rsidP="001E617F">
            <w:pPr>
              <w:spacing w:after="0" w:line="240" w:lineRule="auto"/>
              <w:rPr>
                <w:rFonts w:ascii="Times New Roman" w:hAnsi="Times New Roman"/>
                <w:sz w:val="24"/>
                <w:szCs w:val="24"/>
              </w:rPr>
            </w:pPr>
            <w:r w:rsidRPr="00D32CA3">
              <w:rPr>
                <w:rFonts w:ascii="Times New Roman" w:hAnsi="Times New Roman"/>
                <w:sz w:val="24"/>
                <w:szCs w:val="24"/>
              </w:rPr>
              <w:t>Supplier Environmental Assessment</w:t>
            </w:r>
          </w:p>
        </w:tc>
        <w:tc>
          <w:tcPr>
            <w:tcW w:w="329" w:type="pct"/>
          </w:tcPr>
          <w:p w:rsidR="008E25A8" w:rsidRPr="00D32CA3" w:rsidRDefault="00CF7C19"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29" w:type="pct"/>
          </w:tcPr>
          <w:p w:rsidR="008E25A8" w:rsidRPr="00D32CA3" w:rsidRDefault="00CF7C19"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633B1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8E25A8"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57</w:t>
            </w:r>
          </w:p>
        </w:tc>
        <w:tc>
          <w:tcPr>
            <w:tcW w:w="329" w:type="pct"/>
          </w:tcPr>
          <w:p w:rsidR="008E25A8"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50</w:t>
            </w:r>
          </w:p>
        </w:tc>
      </w:tr>
      <w:tr w:rsidR="00C92735" w:rsidRPr="00D32CA3" w:rsidTr="00386D21">
        <w:tc>
          <w:tcPr>
            <w:tcW w:w="1383" w:type="pct"/>
            <w:vAlign w:val="bottom"/>
          </w:tcPr>
          <w:p w:rsidR="008E25A8" w:rsidRPr="00D32CA3" w:rsidRDefault="008E25A8" w:rsidP="001E617F">
            <w:pPr>
              <w:spacing w:after="0" w:line="240" w:lineRule="auto"/>
              <w:rPr>
                <w:rFonts w:ascii="Times New Roman" w:hAnsi="Times New Roman"/>
                <w:sz w:val="24"/>
                <w:szCs w:val="24"/>
              </w:rPr>
            </w:pPr>
            <w:r w:rsidRPr="00D32CA3">
              <w:rPr>
                <w:rFonts w:ascii="Times New Roman" w:hAnsi="Times New Roman"/>
                <w:sz w:val="24"/>
                <w:szCs w:val="24"/>
              </w:rPr>
              <w:t>Environmental Grievance Mechanisms</w:t>
            </w:r>
          </w:p>
        </w:tc>
        <w:tc>
          <w:tcPr>
            <w:tcW w:w="329" w:type="pct"/>
          </w:tcPr>
          <w:p w:rsidR="008E25A8" w:rsidRPr="00D32CA3" w:rsidRDefault="00CF7C19"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CF7C19"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633B1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C92735"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57</w:t>
            </w:r>
          </w:p>
        </w:tc>
        <w:tc>
          <w:tcPr>
            <w:tcW w:w="329" w:type="pct"/>
          </w:tcPr>
          <w:p w:rsidR="008E25A8" w:rsidRPr="00D32CA3" w:rsidRDefault="009E1852"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6E4B70"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29" w:type="pct"/>
          </w:tcPr>
          <w:p w:rsidR="008E25A8" w:rsidRPr="00D32CA3" w:rsidRDefault="00615615"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31</w:t>
            </w:r>
          </w:p>
        </w:tc>
      </w:tr>
    </w:tbl>
    <w:p w:rsidR="007E6B2C" w:rsidRPr="00D32CA3" w:rsidRDefault="007E6B2C" w:rsidP="003600FD">
      <w:pPr>
        <w:spacing w:after="120"/>
        <w:rPr>
          <w:rFonts w:ascii="Times New Roman" w:hAnsi="Times New Roman" w:cs="Times New Roman"/>
          <w:sz w:val="24"/>
          <w:szCs w:val="24"/>
        </w:rPr>
      </w:pPr>
      <w:r w:rsidRPr="00D32CA3">
        <w:rPr>
          <w:rFonts w:ascii="Times New Roman" w:hAnsi="Times New Roman" w:cs="Times New Roman"/>
          <w:sz w:val="24"/>
          <w:szCs w:val="24"/>
        </w:rPr>
        <w:t>(Computed from GRI reports)</w:t>
      </w:r>
    </w:p>
    <w:p w:rsidR="003C006B" w:rsidRPr="00D32CA3" w:rsidRDefault="006F2E64" w:rsidP="003600FD">
      <w:pPr>
        <w:tabs>
          <w:tab w:val="left" w:pos="520"/>
        </w:tabs>
        <w:spacing w:after="120" w:line="360" w:lineRule="auto"/>
        <w:ind w:right="27"/>
        <w:jc w:val="both"/>
        <w:rPr>
          <w:rFonts w:ascii="Times New Roman" w:eastAsia="Arial" w:hAnsi="Times New Roman"/>
          <w:sz w:val="24"/>
          <w:szCs w:val="24"/>
        </w:rPr>
      </w:pPr>
      <w:r w:rsidRPr="00D32CA3">
        <w:rPr>
          <w:rFonts w:ascii="Times New Roman" w:eastAsia="Arial" w:hAnsi="Times New Roman"/>
          <w:sz w:val="24"/>
          <w:szCs w:val="24"/>
        </w:rPr>
        <w:t xml:space="preserve">Materials aspect covers reporting </w:t>
      </w:r>
      <w:r w:rsidR="003C006B" w:rsidRPr="00D32CA3">
        <w:rPr>
          <w:rFonts w:ascii="Times New Roman" w:eastAsia="Arial" w:hAnsi="Times New Roman"/>
          <w:sz w:val="24"/>
          <w:szCs w:val="24"/>
        </w:rPr>
        <w:t>on material usage and use of recycled inputs.</w:t>
      </w:r>
      <w:r w:rsidR="00760BDB" w:rsidRPr="00D32CA3">
        <w:rPr>
          <w:rFonts w:ascii="Times New Roman" w:eastAsia="Arial" w:hAnsi="Times New Roman"/>
          <w:sz w:val="24"/>
          <w:szCs w:val="24"/>
        </w:rPr>
        <w:t xml:space="preserve"> Overall 73% of companies report aspects pertaining to </w:t>
      </w:r>
      <w:r w:rsidR="003C006B" w:rsidRPr="00D32CA3">
        <w:rPr>
          <w:rFonts w:ascii="Times New Roman" w:eastAsia="Arial" w:hAnsi="Times New Roman"/>
          <w:sz w:val="24"/>
          <w:szCs w:val="24"/>
        </w:rPr>
        <w:t>materials. Energy aspect covers four sub-aspects</w:t>
      </w:r>
      <w:r w:rsidR="00386D21" w:rsidRPr="00D32CA3">
        <w:rPr>
          <w:rFonts w:ascii="Times New Roman" w:eastAsia="Arial" w:hAnsi="Times New Roman"/>
          <w:sz w:val="24"/>
          <w:szCs w:val="24"/>
        </w:rPr>
        <w:t>:</w:t>
      </w:r>
      <w:r w:rsidR="003C006B" w:rsidRPr="00D32CA3">
        <w:rPr>
          <w:rFonts w:ascii="Times New Roman" w:eastAsia="Arial" w:hAnsi="Times New Roman"/>
          <w:sz w:val="24"/>
          <w:szCs w:val="24"/>
        </w:rPr>
        <w:t xml:space="preserve"> energy consumption within the organization (GN-EN3), energy consumption outside the organization (GN-EN4), energy intensity (GN-EN5), reductions in energy consumption (GN-EN6), and reductions in the energy requirements (GN-EN7).</w:t>
      </w:r>
      <w:r w:rsidR="00386D21" w:rsidRPr="00D32CA3">
        <w:rPr>
          <w:rFonts w:ascii="Times New Roman" w:eastAsia="Arial" w:hAnsi="Times New Roman"/>
          <w:sz w:val="24"/>
          <w:szCs w:val="24"/>
        </w:rPr>
        <w:t xml:space="preserve"> </w:t>
      </w:r>
      <w:r w:rsidR="003C006B" w:rsidRPr="00D32CA3">
        <w:rPr>
          <w:rFonts w:ascii="Times New Roman" w:eastAsia="Arial" w:hAnsi="Times New Roman"/>
          <w:sz w:val="24"/>
          <w:szCs w:val="24"/>
        </w:rPr>
        <w:t xml:space="preserve">The analysis reveals that all the companies in 12 different sectors report the aspects concerning energy. Except Telecom sector (0%), all companies in other sectors report aspects pertaining to water. </w:t>
      </w:r>
      <w:r w:rsidR="00D57B8D" w:rsidRPr="00D32CA3">
        <w:rPr>
          <w:rFonts w:ascii="Times New Roman" w:eastAsia="Arial" w:hAnsi="Times New Roman"/>
          <w:sz w:val="24"/>
          <w:szCs w:val="24"/>
        </w:rPr>
        <w:t>Only t</w:t>
      </w:r>
      <w:r w:rsidR="003C006B" w:rsidRPr="00D32CA3">
        <w:rPr>
          <w:rFonts w:ascii="Times New Roman" w:eastAsia="Arial" w:hAnsi="Times New Roman"/>
          <w:sz w:val="24"/>
          <w:szCs w:val="24"/>
        </w:rPr>
        <w:t xml:space="preserve">hose companies having a significant direct and indirect positive and negative impact on biodiversity are required to report </w:t>
      </w:r>
      <w:r w:rsidR="00DA0077" w:rsidRPr="00D32CA3">
        <w:rPr>
          <w:rFonts w:ascii="Times New Roman" w:eastAsia="Arial" w:hAnsi="Times New Roman"/>
          <w:sz w:val="24"/>
          <w:szCs w:val="24"/>
        </w:rPr>
        <w:t>biodiversity</w:t>
      </w:r>
      <w:r w:rsidR="003C006B" w:rsidRPr="00D32CA3">
        <w:rPr>
          <w:rFonts w:ascii="Times New Roman" w:eastAsia="Arial" w:hAnsi="Times New Roman"/>
          <w:sz w:val="24"/>
          <w:szCs w:val="24"/>
        </w:rPr>
        <w:t xml:space="preserve"> aspect. Around 62% of </w:t>
      </w:r>
      <w:r w:rsidR="00D57B8D" w:rsidRPr="00D32CA3">
        <w:rPr>
          <w:rFonts w:ascii="Times New Roman" w:eastAsia="Arial" w:hAnsi="Times New Roman"/>
          <w:sz w:val="24"/>
          <w:szCs w:val="24"/>
        </w:rPr>
        <w:t>reports</w:t>
      </w:r>
      <w:r w:rsidR="003C006B" w:rsidRPr="00D32CA3">
        <w:rPr>
          <w:rFonts w:ascii="Times New Roman" w:eastAsia="Arial" w:hAnsi="Times New Roman"/>
          <w:sz w:val="24"/>
          <w:szCs w:val="24"/>
        </w:rPr>
        <w:t xml:space="preserve"> </w:t>
      </w:r>
      <w:r w:rsidR="00D57B8D" w:rsidRPr="00D32CA3">
        <w:rPr>
          <w:rFonts w:ascii="Times New Roman" w:eastAsia="Arial" w:hAnsi="Times New Roman"/>
          <w:sz w:val="24"/>
          <w:szCs w:val="24"/>
        </w:rPr>
        <w:t>disclose</w:t>
      </w:r>
      <w:r w:rsidR="003C006B" w:rsidRPr="00D32CA3">
        <w:rPr>
          <w:rFonts w:ascii="Times New Roman" w:eastAsia="Arial" w:hAnsi="Times New Roman"/>
          <w:sz w:val="24"/>
          <w:szCs w:val="24"/>
        </w:rPr>
        <w:t xml:space="preserve"> on biodiversity. The </w:t>
      </w:r>
      <w:r w:rsidR="00D57B8D" w:rsidRPr="00D32CA3">
        <w:rPr>
          <w:rFonts w:ascii="Times New Roman" w:eastAsia="Arial" w:hAnsi="Times New Roman"/>
          <w:sz w:val="24"/>
          <w:szCs w:val="24"/>
        </w:rPr>
        <w:t>e</w:t>
      </w:r>
      <w:r w:rsidR="003C006B" w:rsidRPr="00D32CA3">
        <w:rPr>
          <w:rFonts w:ascii="Times New Roman" w:eastAsia="Arial" w:hAnsi="Times New Roman"/>
          <w:sz w:val="24"/>
          <w:szCs w:val="24"/>
        </w:rPr>
        <w:t>missions aspect includes indicators on greenhouse gas (GHG) emissions, ozone-depleting substances, NO</w:t>
      </w:r>
      <w:r w:rsidR="003C006B" w:rsidRPr="00D32CA3">
        <w:rPr>
          <w:rFonts w:ascii="Times New Roman" w:eastAsia="Arial" w:hAnsi="Times New Roman"/>
          <w:sz w:val="24"/>
          <w:szCs w:val="24"/>
          <w:vertAlign w:val="subscript"/>
        </w:rPr>
        <w:t>X</w:t>
      </w:r>
      <w:r w:rsidR="003C006B" w:rsidRPr="00D32CA3">
        <w:rPr>
          <w:rFonts w:ascii="Times New Roman" w:eastAsia="Arial" w:hAnsi="Times New Roman"/>
          <w:sz w:val="24"/>
          <w:szCs w:val="24"/>
        </w:rPr>
        <w:t>, SO</w:t>
      </w:r>
      <w:r w:rsidR="003C006B" w:rsidRPr="00D32CA3">
        <w:rPr>
          <w:rFonts w:ascii="Times New Roman" w:eastAsia="Arial" w:hAnsi="Times New Roman"/>
          <w:sz w:val="24"/>
          <w:szCs w:val="24"/>
          <w:vertAlign w:val="subscript"/>
        </w:rPr>
        <w:t>X</w:t>
      </w:r>
      <w:r w:rsidR="003C006B" w:rsidRPr="00D32CA3">
        <w:rPr>
          <w:rFonts w:ascii="Times New Roman" w:eastAsia="Arial" w:hAnsi="Times New Roman"/>
          <w:sz w:val="24"/>
          <w:szCs w:val="24"/>
        </w:rPr>
        <w:t xml:space="preserve">, and other significant air emissions. All </w:t>
      </w:r>
      <w:r w:rsidR="00D57B8D" w:rsidRPr="00D32CA3">
        <w:rPr>
          <w:rFonts w:ascii="Times New Roman" w:eastAsia="Arial" w:hAnsi="Times New Roman"/>
          <w:sz w:val="24"/>
          <w:szCs w:val="24"/>
        </w:rPr>
        <w:t>reports</w:t>
      </w:r>
      <w:r w:rsidR="003C006B" w:rsidRPr="00D32CA3">
        <w:rPr>
          <w:rFonts w:ascii="Times New Roman" w:eastAsia="Arial" w:hAnsi="Times New Roman"/>
          <w:sz w:val="24"/>
          <w:szCs w:val="24"/>
        </w:rPr>
        <w:t xml:space="preserve"> except </w:t>
      </w:r>
      <w:r w:rsidR="00D57B8D" w:rsidRPr="00D32CA3">
        <w:rPr>
          <w:rFonts w:ascii="Times New Roman" w:eastAsia="Arial" w:hAnsi="Times New Roman"/>
          <w:sz w:val="24"/>
          <w:szCs w:val="24"/>
        </w:rPr>
        <w:t>reports</w:t>
      </w:r>
      <w:r w:rsidR="003C006B" w:rsidRPr="00D32CA3">
        <w:rPr>
          <w:rFonts w:ascii="Times New Roman" w:eastAsia="Arial" w:hAnsi="Times New Roman"/>
          <w:sz w:val="24"/>
          <w:szCs w:val="24"/>
        </w:rPr>
        <w:t xml:space="preserve"> from Energy sector (86%) disclose details on emissions. D</w:t>
      </w:r>
      <w:r w:rsidR="00D57B8D" w:rsidRPr="00D32CA3">
        <w:rPr>
          <w:rFonts w:ascii="Times New Roman" w:eastAsia="Arial" w:hAnsi="Times New Roman"/>
          <w:sz w:val="24"/>
          <w:szCs w:val="24"/>
        </w:rPr>
        <w:t>isclosure</w:t>
      </w:r>
      <w:r w:rsidR="003C006B" w:rsidRPr="00D32CA3">
        <w:rPr>
          <w:rFonts w:ascii="Times New Roman" w:eastAsia="Arial" w:hAnsi="Times New Roman"/>
          <w:sz w:val="24"/>
          <w:szCs w:val="24"/>
        </w:rPr>
        <w:t xml:space="preserve"> on </w:t>
      </w:r>
      <w:r w:rsidR="00D57B8D" w:rsidRPr="00D32CA3">
        <w:rPr>
          <w:rFonts w:ascii="Times New Roman" w:eastAsia="Arial" w:hAnsi="Times New Roman"/>
          <w:sz w:val="24"/>
          <w:szCs w:val="24"/>
        </w:rPr>
        <w:t>e</w:t>
      </w:r>
      <w:r w:rsidR="003C006B" w:rsidRPr="00D32CA3">
        <w:rPr>
          <w:rFonts w:ascii="Times New Roman" w:eastAsia="Arial" w:hAnsi="Times New Roman"/>
          <w:sz w:val="24"/>
          <w:szCs w:val="24"/>
        </w:rPr>
        <w:t xml:space="preserve">ffluents and </w:t>
      </w:r>
      <w:r w:rsidR="00D57B8D" w:rsidRPr="00D32CA3">
        <w:rPr>
          <w:rFonts w:ascii="Times New Roman" w:eastAsia="Arial" w:hAnsi="Times New Roman"/>
          <w:sz w:val="24"/>
          <w:szCs w:val="24"/>
        </w:rPr>
        <w:t>w</w:t>
      </w:r>
      <w:r w:rsidR="003C006B" w:rsidRPr="00D32CA3">
        <w:rPr>
          <w:rFonts w:ascii="Times New Roman" w:eastAsia="Arial" w:hAnsi="Times New Roman"/>
          <w:sz w:val="24"/>
          <w:szCs w:val="24"/>
        </w:rPr>
        <w:t xml:space="preserve">aste </w:t>
      </w:r>
      <w:proofErr w:type="gramStart"/>
      <w:r w:rsidR="003C006B" w:rsidRPr="00D32CA3">
        <w:rPr>
          <w:rFonts w:ascii="Times New Roman" w:eastAsia="Arial" w:hAnsi="Times New Roman"/>
          <w:sz w:val="24"/>
          <w:szCs w:val="24"/>
        </w:rPr>
        <w:t>is provided</w:t>
      </w:r>
      <w:proofErr w:type="gramEnd"/>
      <w:r w:rsidR="003C006B" w:rsidRPr="00D32CA3">
        <w:rPr>
          <w:rFonts w:ascii="Times New Roman" w:eastAsia="Arial" w:hAnsi="Times New Roman"/>
          <w:sz w:val="24"/>
          <w:szCs w:val="24"/>
        </w:rPr>
        <w:t xml:space="preserve"> by all </w:t>
      </w:r>
      <w:r w:rsidR="00D57B8D" w:rsidRPr="00D32CA3">
        <w:rPr>
          <w:rFonts w:ascii="Times New Roman" w:eastAsia="Arial" w:hAnsi="Times New Roman"/>
          <w:sz w:val="24"/>
          <w:szCs w:val="24"/>
        </w:rPr>
        <w:t>reports</w:t>
      </w:r>
      <w:r w:rsidR="003C006B" w:rsidRPr="00D32CA3">
        <w:rPr>
          <w:rFonts w:ascii="Times New Roman" w:eastAsia="Arial" w:hAnsi="Times New Roman"/>
          <w:sz w:val="24"/>
          <w:szCs w:val="24"/>
        </w:rPr>
        <w:t xml:space="preserve"> except </w:t>
      </w:r>
      <w:r w:rsidR="00D57B8D" w:rsidRPr="00D32CA3">
        <w:rPr>
          <w:rFonts w:ascii="Times New Roman" w:eastAsia="Arial" w:hAnsi="Times New Roman"/>
          <w:sz w:val="24"/>
          <w:szCs w:val="24"/>
        </w:rPr>
        <w:t>reports</w:t>
      </w:r>
      <w:r w:rsidR="003C006B" w:rsidRPr="00D32CA3">
        <w:rPr>
          <w:rFonts w:ascii="Times New Roman" w:eastAsia="Arial" w:hAnsi="Times New Roman"/>
          <w:sz w:val="24"/>
          <w:szCs w:val="24"/>
        </w:rPr>
        <w:t xml:space="preserve"> from Cement sector.</w:t>
      </w:r>
    </w:p>
    <w:p w:rsidR="003C006B" w:rsidRPr="00D32CA3" w:rsidRDefault="003C006B" w:rsidP="003600FD">
      <w:pPr>
        <w:spacing w:after="120" w:line="360" w:lineRule="auto"/>
        <w:jc w:val="both"/>
        <w:rPr>
          <w:rFonts w:ascii="Times New Roman" w:hAnsi="Times New Roman" w:cs="Times New Roman"/>
          <w:sz w:val="24"/>
          <w:szCs w:val="24"/>
        </w:rPr>
      </w:pPr>
      <w:r w:rsidRPr="00D32CA3">
        <w:rPr>
          <w:rFonts w:ascii="Times New Roman" w:eastAsia="Arial" w:hAnsi="Times New Roman"/>
          <w:sz w:val="24"/>
          <w:szCs w:val="24"/>
        </w:rPr>
        <w:lastRenderedPageBreak/>
        <w:t>Products and Services aspect relates to quantitative mitigation of environmental impacts of products and services (GN-EN27) and the percentage of reclaimed products and their packaging (GN-EN28)</w:t>
      </w:r>
      <w:r w:rsidRPr="00D32CA3">
        <w:rPr>
          <w:rFonts w:ascii="Times New Roman" w:eastAsia="Arial" w:hAnsi="Times New Roman"/>
          <w:w w:val="96"/>
          <w:sz w:val="24"/>
          <w:szCs w:val="24"/>
        </w:rPr>
        <w:t xml:space="preserve">. </w:t>
      </w:r>
      <w:r w:rsidR="00DA0077" w:rsidRPr="00D32CA3">
        <w:rPr>
          <w:rFonts w:ascii="Times New Roman" w:eastAsia="Arial" w:hAnsi="Times New Roman" w:cs="Times New Roman"/>
          <w:w w:val="96"/>
          <w:sz w:val="24"/>
          <w:szCs w:val="24"/>
        </w:rPr>
        <w:t>Fifty percent</w:t>
      </w:r>
      <w:r w:rsidRPr="00D32CA3">
        <w:rPr>
          <w:rFonts w:ascii="Times New Roman" w:eastAsia="Arial" w:hAnsi="Times New Roman" w:cs="Times New Roman"/>
          <w:w w:val="96"/>
          <w:sz w:val="24"/>
          <w:szCs w:val="24"/>
        </w:rPr>
        <w:t xml:space="preserve"> </w:t>
      </w:r>
      <w:r w:rsidR="006D73F8" w:rsidRPr="00D32CA3">
        <w:rPr>
          <w:rFonts w:ascii="Times New Roman" w:hAnsi="Times New Roman" w:cs="Times New Roman"/>
          <w:sz w:val="24"/>
          <w:szCs w:val="24"/>
        </w:rPr>
        <w:t xml:space="preserve">of reports contain </w:t>
      </w:r>
      <w:r w:rsidRPr="00D32CA3">
        <w:rPr>
          <w:rFonts w:ascii="Times New Roman" w:hAnsi="Times New Roman" w:cs="Times New Roman"/>
          <w:sz w:val="24"/>
          <w:szCs w:val="24"/>
        </w:rPr>
        <w:t xml:space="preserve">disclosures on this issue. </w:t>
      </w:r>
      <w:r w:rsidR="00720DFC" w:rsidRPr="00D32CA3">
        <w:rPr>
          <w:rFonts w:ascii="Times New Roman" w:hAnsi="Times New Roman" w:cs="Times New Roman"/>
          <w:sz w:val="24"/>
          <w:szCs w:val="24"/>
        </w:rPr>
        <w:t>C</w:t>
      </w:r>
      <w:r w:rsidRPr="00D32CA3">
        <w:rPr>
          <w:rFonts w:ascii="Times New Roman" w:hAnsi="Times New Roman" w:cs="Times New Roman"/>
          <w:sz w:val="24"/>
          <w:szCs w:val="24"/>
        </w:rPr>
        <w:t xml:space="preserve">ompanies in other sectors such as Cement (0%), Construction (0%), and Services (0%) lag behind in disclosures. </w:t>
      </w:r>
    </w:p>
    <w:p w:rsidR="003C006B" w:rsidRPr="00D32CA3" w:rsidRDefault="003C006B" w:rsidP="003600FD">
      <w:pPr>
        <w:spacing w:after="120" w:line="360" w:lineRule="auto"/>
        <w:jc w:val="both"/>
        <w:rPr>
          <w:rFonts w:ascii="Times New Roman" w:hAnsi="Times New Roman"/>
          <w:sz w:val="24"/>
          <w:szCs w:val="24"/>
        </w:rPr>
      </w:pPr>
      <w:r w:rsidRPr="00D32CA3">
        <w:rPr>
          <w:rFonts w:ascii="Times New Roman" w:eastAsia="Arial" w:hAnsi="Times New Roman"/>
          <w:sz w:val="24"/>
          <w:szCs w:val="24"/>
        </w:rPr>
        <w:t>Compliance aspect covers disclosures regarding significant fines and non-monetary sanctions, total number of non-monetary sanctions, cases brought through dispute resolution mechanisms for non-compliance with environmental laws and regulations (GN-EN29)</w:t>
      </w:r>
      <w:r w:rsidRPr="00D32CA3">
        <w:rPr>
          <w:rFonts w:ascii="Times New Roman" w:eastAsia="Arial" w:hAnsi="Times New Roman"/>
          <w:w w:val="96"/>
          <w:sz w:val="24"/>
          <w:szCs w:val="24"/>
        </w:rPr>
        <w:t xml:space="preserve">. </w:t>
      </w:r>
      <w:r w:rsidRPr="00D32CA3">
        <w:rPr>
          <w:rFonts w:ascii="Times New Roman" w:hAnsi="Times New Roman"/>
          <w:sz w:val="24"/>
          <w:szCs w:val="24"/>
        </w:rPr>
        <w:t xml:space="preserve">Sixty-two percent </w:t>
      </w:r>
      <w:r w:rsidR="00720DFC" w:rsidRPr="00D32CA3">
        <w:rPr>
          <w:rFonts w:ascii="Times New Roman" w:hAnsi="Times New Roman"/>
          <w:sz w:val="24"/>
          <w:szCs w:val="24"/>
        </w:rPr>
        <w:t xml:space="preserve">of </w:t>
      </w:r>
      <w:r w:rsidR="009B0047" w:rsidRPr="00D32CA3">
        <w:rPr>
          <w:rFonts w:ascii="Times New Roman" w:hAnsi="Times New Roman"/>
          <w:sz w:val="24"/>
          <w:szCs w:val="24"/>
        </w:rPr>
        <w:t>reports</w:t>
      </w:r>
      <w:r w:rsidRPr="00D32CA3">
        <w:rPr>
          <w:rFonts w:ascii="Times New Roman" w:hAnsi="Times New Roman"/>
          <w:sz w:val="24"/>
          <w:szCs w:val="24"/>
        </w:rPr>
        <w:t xml:space="preserve"> </w:t>
      </w:r>
      <w:r w:rsidR="009B0047" w:rsidRPr="00D32CA3">
        <w:rPr>
          <w:rFonts w:ascii="Times New Roman" w:hAnsi="Times New Roman"/>
          <w:sz w:val="24"/>
          <w:szCs w:val="24"/>
        </w:rPr>
        <w:t>contain</w:t>
      </w:r>
      <w:r w:rsidRPr="00D32CA3">
        <w:rPr>
          <w:rFonts w:ascii="Times New Roman" w:hAnsi="Times New Roman"/>
          <w:sz w:val="24"/>
          <w:szCs w:val="24"/>
        </w:rPr>
        <w:t xml:space="preserve"> compliance disclosures.</w:t>
      </w:r>
    </w:p>
    <w:p w:rsidR="003C006B" w:rsidRPr="00D32CA3" w:rsidRDefault="003C006B" w:rsidP="003600FD">
      <w:pPr>
        <w:spacing w:after="120" w:line="360" w:lineRule="auto"/>
        <w:jc w:val="both"/>
        <w:rPr>
          <w:rFonts w:ascii="Times New Roman" w:hAnsi="Times New Roman"/>
          <w:sz w:val="24"/>
          <w:szCs w:val="24"/>
        </w:rPr>
      </w:pPr>
      <w:r w:rsidRPr="00D32CA3">
        <w:rPr>
          <w:rFonts w:ascii="Times New Roman" w:eastAsia="Arial" w:hAnsi="Times New Roman"/>
          <w:sz w:val="24"/>
          <w:szCs w:val="24"/>
        </w:rPr>
        <w:t>Transport aspect covers disclosures pertaining to significant environmental impacts of transporting products, other goods and materials for the organization’s operations (GN-EN30)</w:t>
      </w:r>
      <w:r w:rsidRPr="00D32CA3">
        <w:rPr>
          <w:rFonts w:ascii="Times New Roman" w:eastAsia="Arial" w:hAnsi="Times New Roman"/>
          <w:w w:val="96"/>
          <w:sz w:val="24"/>
          <w:szCs w:val="24"/>
        </w:rPr>
        <w:t xml:space="preserve">. </w:t>
      </w:r>
      <w:r w:rsidRPr="00D32CA3">
        <w:rPr>
          <w:rFonts w:ascii="Times New Roman" w:hAnsi="Times New Roman"/>
          <w:sz w:val="24"/>
          <w:szCs w:val="24"/>
        </w:rPr>
        <w:t xml:space="preserve">Companies in Cement (0%), Construction (0%), </w:t>
      </w:r>
      <w:proofErr w:type="gramStart"/>
      <w:r w:rsidRPr="00D32CA3">
        <w:rPr>
          <w:rFonts w:ascii="Times New Roman" w:hAnsi="Times New Roman"/>
          <w:sz w:val="24"/>
          <w:szCs w:val="24"/>
        </w:rPr>
        <w:t>Pharma(</w:t>
      </w:r>
      <w:proofErr w:type="gramEnd"/>
      <w:r w:rsidRPr="00D32CA3">
        <w:rPr>
          <w:rFonts w:ascii="Times New Roman" w:hAnsi="Times New Roman"/>
          <w:sz w:val="24"/>
          <w:szCs w:val="24"/>
        </w:rPr>
        <w:t>0%), Services and Telecom (0%) fail in reporting the impacts of transport on environment. Fifty percent of companies report the impacts of transport on environment.</w:t>
      </w:r>
    </w:p>
    <w:p w:rsidR="003C006B" w:rsidRPr="00D32CA3" w:rsidRDefault="003C006B" w:rsidP="003600FD">
      <w:pPr>
        <w:spacing w:after="120" w:line="360" w:lineRule="auto"/>
        <w:jc w:val="both"/>
        <w:rPr>
          <w:rFonts w:ascii="Times New Roman" w:hAnsi="Times New Roman"/>
          <w:sz w:val="24"/>
          <w:szCs w:val="24"/>
        </w:rPr>
      </w:pPr>
      <w:r w:rsidRPr="00D32CA3">
        <w:rPr>
          <w:rFonts w:ascii="Times New Roman" w:eastAsia="Arial" w:hAnsi="Times New Roman"/>
          <w:sz w:val="24"/>
          <w:szCs w:val="24"/>
        </w:rPr>
        <w:t>Overall aspect relates to the disclosures pertaining to total environmental protection expenditures by waste disposal, emissions treatment, and remediation costs (GN-EN31)</w:t>
      </w:r>
      <w:r w:rsidRPr="00D32CA3">
        <w:rPr>
          <w:rFonts w:ascii="Times New Roman" w:eastAsia="Arial" w:hAnsi="Times New Roman"/>
          <w:w w:val="96"/>
          <w:sz w:val="24"/>
          <w:szCs w:val="24"/>
        </w:rPr>
        <w:t>.</w:t>
      </w:r>
      <w:r w:rsidRPr="00D32CA3">
        <w:rPr>
          <w:rFonts w:ascii="Times New Roman" w:hAnsi="Times New Roman"/>
          <w:sz w:val="24"/>
          <w:szCs w:val="24"/>
        </w:rPr>
        <w:t xml:space="preserve"> </w:t>
      </w:r>
      <w:r w:rsidR="00480E9B" w:rsidRPr="00D32CA3">
        <w:rPr>
          <w:rFonts w:ascii="Times New Roman" w:hAnsi="Times New Roman"/>
          <w:sz w:val="24"/>
          <w:szCs w:val="24"/>
        </w:rPr>
        <w:t>Companies</w:t>
      </w:r>
      <w:r w:rsidRPr="00D32CA3">
        <w:rPr>
          <w:rFonts w:ascii="Times New Roman" w:hAnsi="Times New Roman"/>
          <w:sz w:val="24"/>
          <w:szCs w:val="24"/>
        </w:rPr>
        <w:t xml:space="preserve"> in </w:t>
      </w:r>
      <w:r w:rsidR="00494B1B" w:rsidRPr="00D32CA3">
        <w:rPr>
          <w:rFonts w:ascii="Times New Roman" w:hAnsi="Times New Roman"/>
          <w:sz w:val="24"/>
          <w:szCs w:val="24"/>
        </w:rPr>
        <w:t>A</w:t>
      </w:r>
      <w:r w:rsidRPr="00D32CA3">
        <w:rPr>
          <w:rFonts w:ascii="Times New Roman" w:hAnsi="Times New Roman"/>
          <w:sz w:val="24"/>
          <w:szCs w:val="24"/>
        </w:rPr>
        <w:t>utomobiles (33%), Energy (57%), I T (80%)</w:t>
      </w:r>
      <w:r w:rsidR="00386D21" w:rsidRPr="00D32CA3">
        <w:rPr>
          <w:rFonts w:ascii="Times New Roman" w:hAnsi="Times New Roman"/>
          <w:sz w:val="24"/>
          <w:szCs w:val="24"/>
        </w:rPr>
        <w:t>,</w:t>
      </w:r>
      <w:r w:rsidRPr="00D32CA3">
        <w:rPr>
          <w:rFonts w:ascii="Times New Roman" w:hAnsi="Times New Roman"/>
          <w:sz w:val="24"/>
          <w:szCs w:val="24"/>
        </w:rPr>
        <w:t xml:space="preserve"> and Metals (80%) only make disclosures as per this standard. Companies in other sectors fail in reporting this issue. </w:t>
      </w:r>
    </w:p>
    <w:p w:rsidR="003C006B" w:rsidRPr="00D32CA3" w:rsidRDefault="003C006B" w:rsidP="003600FD">
      <w:pPr>
        <w:pStyle w:val="NoSpacing"/>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Supplier Environment Assessment relates to the disclosures pertaining to the percentage of new suppliers screened using environmental criteria, the number of suppliers identified as having significant actual and potential negative environmental impacts, the significant actual potential negative impacts identified in the supply chain (GN-EN32). Cement, Consumer goods</w:t>
      </w:r>
      <w:r w:rsidR="00386D21" w:rsidRPr="00D32CA3">
        <w:rPr>
          <w:rFonts w:ascii="Times New Roman" w:hAnsi="Times New Roman" w:cs="Times New Roman"/>
          <w:sz w:val="24"/>
          <w:szCs w:val="24"/>
        </w:rPr>
        <w:t>,</w:t>
      </w:r>
      <w:r w:rsidRPr="00D32CA3">
        <w:rPr>
          <w:rFonts w:ascii="Times New Roman" w:hAnsi="Times New Roman" w:cs="Times New Roman"/>
          <w:sz w:val="24"/>
          <w:szCs w:val="24"/>
        </w:rPr>
        <w:t xml:space="preserve"> and Telecom sectors utterly fail in reporting this aspect. </w:t>
      </w:r>
    </w:p>
    <w:p w:rsidR="003C006B" w:rsidRPr="00D32CA3" w:rsidRDefault="003C006B" w:rsidP="003600FD">
      <w:pPr>
        <w:spacing w:after="120" w:line="360" w:lineRule="auto"/>
        <w:jc w:val="both"/>
        <w:rPr>
          <w:rFonts w:ascii="Times New Roman" w:hAnsi="Times New Roman"/>
          <w:sz w:val="24"/>
          <w:szCs w:val="24"/>
        </w:rPr>
      </w:pPr>
      <w:proofErr w:type="gramStart"/>
      <w:r w:rsidRPr="00D32CA3">
        <w:rPr>
          <w:rFonts w:ascii="Times New Roman" w:eastAsia="Arial" w:hAnsi="Times New Roman"/>
          <w:sz w:val="24"/>
          <w:szCs w:val="24"/>
        </w:rPr>
        <w:t>Environmental Grievance mechanisms</w:t>
      </w:r>
      <w:r w:rsidRPr="00D32CA3">
        <w:rPr>
          <w:rFonts w:ascii="Times New Roman" w:eastAsia="Arial" w:hAnsi="Times New Roman"/>
          <w:b/>
          <w:sz w:val="24"/>
          <w:szCs w:val="24"/>
        </w:rPr>
        <w:t xml:space="preserve"> </w:t>
      </w:r>
      <w:r w:rsidRPr="00D32CA3">
        <w:rPr>
          <w:rFonts w:ascii="Times New Roman" w:eastAsia="Arial" w:hAnsi="Times New Roman"/>
          <w:sz w:val="24"/>
          <w:szCs w:val="24"/>
        </w:rPr>
        <w:t>cover the disclosures pertaining to the total number of grievances about environmental impacts filed through formal grievance mechanisms (GN-EN33)</w:t>
      </w:r>
      <w:r w:rsidR="00386D21" w:rsidRPr="00D32CA3">
        <w:rPr>
          <w:rFonts w:ascii="Times New Roman" w:eastAsia="Arial" w:hAnsi="Times New Roman"/>
          <w:sz w:val="24"/>
          <w:szCs w:val="24"/>
        </w:rPr>
        <w:t xml:space="preserve"> and</w:t>
      </w:r>
      <w:r w:rsidRPr="00D32CA3">
        <w:rPr>
          <w:rFonts w:ascii="Times New Roman" w:hAnsi="Times New Roman"/>
          <w:sz w:val="24"/>
          <w:szCs w:val="24"/>
        </w:rPr>
        <w:t xml:space="preserve"> is</w:t>
      </w:r>
      <w:proofErr w:type="gramEnd"/>
      <w:r w:rsidRPr="00D32CA3">
        <w:rPr>
          <w:rFonts w:ascii="Times New Roman" w:hAnsi="Times New Roman"/>
          <w:sz w:val="24"/>
          <w:szCs w:val="24"/>
        </w:rPr>
        <w:t xml:space="preserve"> reported by </w:t>
      </w:r>
      <w:r w:rsidR="00480E9B" w:rsidRPr="00D32CA3">
        <w:rPr>
          <w:rFonts w:ascii="Times New Roman" w:hAnsi="Times New Roman"/>
          <w:sz w:val="24"/>
          <w:szCs w:val="24"/>
        </w:rPr>
        <w:t>Energy, Metals</w:t>
      </w:r>
      <w:r w:rsidRPr="00D32CA3">
        <w:rPr>
          <w:rFonts w:ascii="Times New Roman" w:hAnsi="Times New Roman"/>
          <w:sz w:val="24"/>
          <w:szCs w:val="24"/>
        </w:rPr>
        <w:t xml:space="preserve"> and I T sector</w:t>
      </w:r>
      <w:r w:rsidR="00386D21" w:rsidRPr="00D32CA3">
        <w:rPr>
          <w:rFonts w:ascii="Times New Roman" w:hAnsi="Times New Roman"/>
          <w:sz w:val="24"/>
          <w:szCs w:val="24"/>
        </w:rPr>
        <w:t>s</w:t>
      </w:r>
      <w:r w:rsidRPr="00D32CA3">
        <w:rPr>
          <w:rFonts w:ascii="Times New Roman" w:hAnsi="Times New Roman"/>
          <w:sz w:val="24"/>
          <w:szCs w:val="24"/>
        </w:rPr>
        <w:t xml:space="preserve">. </w:t>
      </w:r>
    </w:p>
    <w:p w:rsidR="009F447E" w:rsidRPr="00D32CA3" w:rsidRDefault="00386D21" w:rsidP="003600FD">
      <w:pPr>
        <w:spacing w:after="120" w:line="360" w:lineRule="auto"/>
        <w:jc w:val="both"/>
        <w:rPr>
          <w:rFonts w:ascii="Times New Roman" w:hAnsi="Times New Roman"/>
          <w:b/>
          <w:sz w:val="24"/>
          <w:szCs w:val="24"/>
        </w:rPr>
      </w:pPr>
      <w:r w:rsidRPr="00D32CA3">
        <w:rPr>
          <w:rFonts w:ascii="Times New Roman" w:hAnsi="Times New Roman"/>
          <w:b/>
          <w:sz w:val="24"/>
          <w:szCs w:val="24"/>
        </w:rPr>
        <w:t xml:space="preserve">6.3. </w:t>
      </w:r>
      <w:r w:rsidR="009F447E" w:rsidRPr="00D32CA3">
        <w:rPr>
          <w:rFonts w:ascii="Times New Roman" w:hAnsi="Times New Roman"/>
          <w:b/>
          <w:sz w:val="24"/>
          <w:szCs w:val="24"/>
        </w:rPr>
        <w:t>Category: Social</w:t>
      </w:r>
    </w:p>
    <w:p w:rsidR="009F447E" w:rsidRPr="00D32CA3" w:rsidRDefault="009F447E" w:rsidP="003600FD">
      <w:pPr>
        <w:spacing w:after="120" w:line="360" w:lineRule="auto"/>
        <w:jc w:val="both"/>
        <w:rPr>
          <w:rFonts w:ascii="Times New Roman" w:eastAsia="Arial" w:hAnsi="Times New Roman"/>
          <w:sz w:val="24"/>
          <w:szCs w:val="24"/>
        </w:rPr>
      </w:pPr>
      <w:r w:rsidRPr="00D32CA3">
        <w:rPr>
          <w:rFonts w:ascii="Times New Roman" w:eastAsia="Arial" w:hAnsi="Times New Roman"/>
          <w:sz w:val="24"/>
          <w:szCs w:val="24"/>
        </w:rPr>
        <w:t xml:space="preserve">The social category of sustainability covers the impacts of organization on the social systems within which it operates. The </w:t>
      </w:r>
      <w:r w:rsidR="00DA775A" w:rsidRPr="00D32CA3">
        <w:rPr>
          <w:rFonts w:ascii="Times New Roman" w:eastAsia="Arial" w:hAnsi="Times New Roman"/>
          <w:sz w:val="24"/>
          <w:szCs w:val="24"/>
        </w:rPr>
        <w:t>s</w:t>
      </w:r>
      <w:r w:rsidRPr="00D32CA3">
        <w:rPr>
          <w:rFonts w:ascii="Times New Roman" w:eastAsia="Arial" w:hAnsi="Times New Roman"/>
          <w:sz w:val="24"/>
          <w:szCs w:val="24"/>
        </w:rPr>
        <w:t>ocial category includes four sub-Categories</w:t>
      </w:r>
      <w:r w:rsidR="00DA775A" w:rsidRPr="00D32CA3">
        <w:rPr>
          <w:rFonts w:ascii="Times New Roman" w:eastAsia="Arial" w:hAnsi="Times New Roman"/>
          <w:sz w:val="24"/>
          <w:szCs w:val="24"/>
        </w:rPr>
        <w:t>:</w:t>
      </w:r>
      <w:r w:rsidRPr="00D32CA3">
        <w:rPr>
          <w:rFonts w:ascii="Times New Roman" w:eastAsia="Arial" w:hAnsi="Times New Roman"/>
          <w:sz w:val="24"/>
          <w:szCs w:val="24"/>
        </w:rPr>
        <w:t xml:space="preserve"> </w:t>
      </w:r>
      <w:r w:rsidRPr="00D32CA3">
        <w:rPr>
          <w:rFonts w:ascii="Times New Roman" w:eastAsia="Arial" w:hAnsi="Times New Roman"/>
          <w:sz w:val="24"/>
          <w:szCs w:val="24"/>
        </w:rPr>
        <w:lastRenderedPageBreak/>
        <w:t xml:space="preserve">Labor Practices and Decent Work, Human Rights, Society, and Product Responsibility. </w:t>
      </w:r>
    </w:p>
    <w:p w:rsidR="00125E6E" w:rsidRPr="00D32CA3" w:rsidRDefault="000E3263" w:rsidP="003600FD">
      <w:pPr>
        <w:spacing w:after="120" w:line="360" w:lineRule="auto"/>
        <w:jc w:val="both"/>
        <w:rPr>
          <w:rFonts w:ascii="Times New Roman" w:eastAsia="Arial" w:hAnsi="Times New Roman"/>
          <w:b/>
          <w:sz w:val="24"/>
          <w:szCs w:val="24"/>
        </w:rPr>
      </w:pPr>
      <w:r w:rsidRPr="00D32CA3">
        <w:rPr>
          <w:rFonts w:ascii="Times New Roman" w:eastAsia="Arial" w:hAnsi="Times New Roman"/>
          <w:b/>
          <w:sz w:val="24"/>
          <w:szCs w:val="24"/>
        </w:rPr>
        <w:t>6.3.</w:t>
      </w:r>
      <w:r w:rsidR="00125E6E" w:rsidRPr="00D32CA3">
        <w:rPr>
          <w:rFonts w:ascii="Times New Roman" w:eastAsia="Arial" w:hAnsi="Times New Roman"/>
          <w:b/>
          <w:sz w:val="24"/>
          <w:szCs w:val="24"/>
        </w:rPr>
        <w:t>1. Labor Practices and Decent Work</w:t>
      </w:r>
    </w:p>
    <w:p w:rsidR="00125E6E" w:rsidRPr="00D32CA3" w:rsidRDefault="00125E6E" w:rsidP="003600FD">
      <w:pPr>
        <w:spacing w:after="120" w:line="360" w:lineRule="auto"/>
        <w:jc w:val="both"/>
        <w:rPr>
          <w:rFonts w:ascii="Times New Roman" w:eastAsia="Arial" w:hAnsi="Times New Roman"/>
          <w:sz w:val="24"/>
          <w:szCs w:val="24"/>
        </w:rPr>
      </w:pPr>
      <w:r w:rsidRPr="00D32CA3">
        <w:rPr>
          <w:rFonts w:ascii="Times New Roman" w:eastAsia="Arial" w:hAnsi="Times New Roman"/>
          <w:sz w:val="24"/>
          <w:szCs w:val="24"/>
        </w:rPr>
        <w:t xml:space="preserve">Labor Practices and Decent Work </w:t>
      </w:r>
      <w:proofErr w:type="gramStart"/>
      <w:r w:rsidRPr="00D32CA3">
        <w:rPr>
          <w:rFonts w:ascii="Times New Roman" w:eastAsia="Arial" w:hAnsi="Times New Roman"/>
          <w:sz w:val="24"/>
          <w:szCs w:val="24"/>
        </w:rPr>
        <w:t>is</w:t>
      </w:r>
      <w:proofErr w:type="gramEnd"/>
      <w:r w:rsidRPr="00D32CA3">
        <w:rPr>
          <w:rFonts w:ascii="Times New Roman" w:eastAsia="Arial" w:hAnsi="Times New Roman"/>
          <w:sz w:val="24"/>
          <w:szCs w:val="24"/>
        </w:rPr>
        <w:t xml:space="preserve"> based on internationally recognized universal standards or other relevant international references such as United Nations Declaration,</w:t>
      </w:r>
      <w:r w:rsidR="00480E9B" w:rsidRPr="00D32CA3">
        <w:rPr>
          <w:rFonts w:ascii="Times New Roman" w:eastAsia="Arial" w:hAnsi="Times New Roman"/>
          <w:sz w:val="24"/>
          <w:szCs w:val="24"/>
        </w:rPr>
        <w:t xml:space="preserve"> </w:t>
      </w:r>
      <w:r w:rsidRPr="00D32CA3">
        <w:rPr>
          <w:rFonts w:ascii="Times New Roman" w:eastAsia="Arial" w:hAnsi="Times New Roman"/>
          <w:sz w:val="24"/>
          <w:szCs w:val="24"/>
        </w:rPr>
        <w:t>Univer</w:t>
      </w:r>
      <w:r w:rsidR="00480E9B" w:rsidRPr="00D32CA3">
        <w:rPr>
          <w:rFonts w:ascii="Times New Roman" w:eastAsia="Arial" w:hAnsi="Times New Roman"/>
          <w:sz w:val="24"/>
          <w:szCs w:val="24"/>
        </w:rPr>
        <w:t>sal Declaration of Human Rights</w:t>
      </w:r>
      <w:r w:rsidR="00DA775A" w:rsidRPr="00D32CA3">
        <w:rPr>
          <w:rFonts w:ascii="Times New Roman" w:eastAsia="Arial" w:hAnsi="Times New Roman"/>
          <w:sz w:val="24"/>
          <w:szCs w:val="24"/>
        </w:rPr>
        <w:t xml:space="preserve"> (</w:t>
      </w:r>
      <w:r w:rsidRPr="00D32CA3">
        <w:rPr>
          <w:rFonts w:ascii="Times New Roman" w:eastAsia="Arial" w:hAnsi="Times New Roman"/>
          <w:sz w:val="24"/>
          <w:szCs w:val="24"/>
        </w:rPr>
        <w:t>1948</w:t>
      </w:r>
      <w:r w:rsidR="00DA775A" w:rsidRPr="00D32CA3">
        <w:rPr>
          <w:rFonts w:ascii="Times New Roman" w:eastAsia="Arial" w:hAnsi="Times New Roman"/>
          <w:sz w:val="24"/>
          <w:szCs w:val="24"/>
        </w:rPr>
        <w:t>)</w:t>
      </w:r>
      <w:r w:rsidRPr="00D32CA3">
        <w:rPr>
          <w:rFonts w:ascii="Times New Roman" w:eastAsia="Arial" w:hAnsi="Times New Roman"/>
          <w:sz w:val="24"/>
          <w:szCs w:val="24"/>
        </w:rPr>
        <w:t>, United Nations Convention</w:t>
      </w:r>
      <w:r w:rsidR="00386D21" w:rsidRPr="00D32CA3">
        <w:rPr>
          <w:rFonts w:ascii="Times New Roman" w:eastAsia="Arial" w:hAnsi="Times New Roman"/>
          <w:sz w:val="24"/>
          <w:szCs w:val="24"/>
        </w:rPr>
        <w:t xml:space="preserve"> etc.</w:t>
      </w:r>
    </w:p>
    <w:p w:rsidR="00480E9B" w:rsidRPr="00D32CA3" w:rsidRDefault="00480E9B" w:rsidP="003600FD">
      <w:pPr>
        <w:spacing w:after="120" w:line="360" w:lineRule="auto"/>
        <w:jc w:val="both"/>
        <w:rPr>
          <w:rFonts w:ascii="Times New Roman" w:eastAsia="Arial" w:hAnsi="Times New Roman"/>
          <w:sz w:val="24"/>
          <w:szCs w:val="24"/>
        </w:rPr>
      </w:pPr>
      <w:r w:rsidRPr="00D32CA3">
        <w:rPr>
          <w:rFonts w:ascii="Times New Roman" w:eastAsia="Arial" w:hAnsi="Times New Roman"/>
          <w:sz w:val="24"/>
          <w:szCs w:val="24"/>
        </w:rPr>
        <w:t>Table 5 gives the details.</w:t>
      </w:r>
    </w:p>
    <w:p w:rsidR="0026672C" w:rsidRPr="00D32CA3" w:rsidRDefault="0026672C" w:rsidP="003600FD">
      <w:pPr>
        <w:spacing w:after="120" w:line="360" w:lineRule="auto"/>
        <w:jc w:val="center"/>
        <w:rPr>
          <w:rFonts w:ascii="Times New Roman" w:hAnsi="Times New Roman"/>
          <w:b/>
          <w:sz w:val="23"/>
          <w:szCs w:val="23"/>
        </w:rPr>
      </w:pPr>
      <w:proofErr w:type="gramStart"/>
      <w:r w:rsidRPr="00D32CA3">
        <w:rPr>
          <w:rFonts w:ascii="Times New Roman" w:hAnsi="Times New Roman"/>
          <w:b/>
          <w:sz w:val="23"/>
          <w:szCs w:val="23"/>
        </w:rPr>
        <w:t>Table 5.</w:t>
      </w:r>
      <w:proofErr w:type="gramEnd"/>
      <w:r w:rsidRPr="00D32CA3">
        <w:rPr>
          <w:rFonts w:ascii="Times New Roman" w:hAnsi="Times New Roman"/>
          <w:b/>
          <w:sz w:val="23"/>
          <w:szCs w:val="23"/>
        </w:rPr>
        <w:t xml:space="preserve"> Disclosure Levels of Types of Labour Practices and Decent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576"/>
        <w:gridCol w:w="576"/>
        <w:gridCol w:w="576"/>
        <w:gridCol w:w="581"/>
        <w:gridCol w:w="580"/>
        <w:gridCol w:w="580"/>
        <w:gridCol w:w="581"/>
        <w:gridCol w:w="581"/>
        <w:gridCol w:w="581"/>
        <w:gridCol w:w="581"/>
        <w:gridCol w:w="580"/>
      </w:tblGrid>
      <w:tr w:rsidR="0026672C" w:rsidRPr="00D32CA3" w:rsidTr="00386D21">
        <w:trPr>
          <w:cantSplit/>
          <w:trHeight w:val="1493"/>
        </w:trPr>
        <w:tc>
          <w:tcPr>
            <w:tcW w:w="1261" w:type="pct"/>
            <w:vAlign w:val="center"/>
          </w:tcPr>
          <w:p w:rsidR="0026672C" w:rsidRPr="00D32CA3" w:rsidRDefault="0026672C" w:rsidP="001E617F">
            <w:pPr>
              <w:spacing w:after="0" w:line="240" w:lineRule="auto"/>
              <w:rPr>
                <w:rFonts w:ascii="Times New Roman" w:hAnsi="Times New Roman"/>
                <w:b/>
                <w:sz w:val="23"/>
                <w:szCs w:val="23"/>
              </w:rPr>
            </w:pPr>
            <w:r w:rsidRPr="00D32CA3">
              <w:rPr>
                <w:rFonts w:ascii="Times New Roman" w:hAnsi="Times New Roman"/>
                <w:b/>
                <w:sz w:val="23"/>
                <w:szCs w:val="23"/>
              </w:rPr>
              <w:t>Labour Practices and Decent work</w:t>
            </w:r>
          </w:p>
        </w:tc>
        <w:tc>
          <w:tcPr>
            <w:tcW w:w="338"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Automobile</w:t>
            </w:r>
          </w:p>
        </w:tc>
        <w:tc>
          <w:tcPr>
            <w:tcW w:w="338"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Cement</w:t>
            </w:r>
          </w:p>
        </w:tc>
        <w:tc>
          <w:tcPr>
            <w:tcW w:w="338"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Construction</w:t>
            </w:r>
          </w:p>
        </w:tc>
        <w:tc>
          <w:tcPr>
            <w:tcW w:w="341"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Con Goods</w:t>
            </w:r>
          </w:p>
        </w:tc>
        <w:tc>
          <w:tcPr>
            <w:tcW w:w="340"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Energy</w:t>
            </w:r>
          </w:p>
        </w:tc>
        <w:tc>
          <w:tcPr>
            <w:tcW w:w="340"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I T</w:t>
            </w:r>
          </w:p>
        </w:tc>
        <w:tc>
          <w:tcPr>
            <w:tcW w:w="341"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Metals</w:t>
            </w:r>
          </w:p>
        </w:tc>
        <w:tc>
          <w:tcPr>
            <w:tcW w:w="341"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Pharma</w:t>
            </w:r>
          </w:p>
        </w:tc>
        <w:tc>
          <w:tcPr>
            <w:tcW w:w="341"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Services</w:t>
            </w:r>
          </w:p>
        </w:tc>
        <w:tc>
          <w:tcPr>
            <w:tcW w:w="341"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Telecom</w:t>
            </w:r>
          </w:p>
        </w:tc>
        <w:tc>
          <w:tcPr>
            <w:tcW w:w="340" w:type="pct"/>
            <w:textDirection w:val="btLr"/>
          </w:tcPr>
          <w:p w:rsidR="0026672C" w:rsidRPr="00D32CA3" w:rsidRDefault="0026672C" w:rsidP="001E617F">
            <w:pPr>
              <w:spacing w:after="0" w:line="240" w:lineRule="auto"/>
              <w:rPr>
                <w:rFonts w:ascii="Times New Roman" w:hAnsi="Times New Roman"/>
                <w:b/>
                <w:sz w:val="24"/>
                <w:szCs w:val="24"/>
              </w:rPr>
            </w:pPr>
            <w:r w:rsidRPr="00D32CA3">
              <w:rPr>
                <w:rFonts w:ascii="Times New Roman" w:hAnsi="Times New Roman"/>
                <w:b/>
                <w:sz w:val="24"/>
                <w:szCs w:val="24"/>
              </w:rPr>
              <w:t>Total</w:t>
            </w:r>
          </w:p>
        </w:tc>
      </w:tr>
      <w:tr w:rsidR="0025756E" w:rsidRPr="00D32CA3" w:rsidTr="00386D21">
        <w:trPr>
          <w:trHeight w:val="350"/>
        </w:trPr>
        <w:tc>
          <w:tcPr>
            <w:tcW w:w="1261" w:type="pct"/>
            <w:vAlign w:val="bottom"/>
          </w:tcPr>
          <w:p w:rsidR="0025756E" w:rsidRPr="00D32CA3" w:rsidRDefault="0025756E" w:rsidP="001E617F">
            <w:pPr>
              <w:spacing w:after="0" w:line="240" w:lineRule="auto"/>
              <w:rPr>
                <w:rFonts w:ascii="Times New Roman" w:hAnsi="Times New Roman"/>
                <w:sz w:val="23"/>
                <w:szCs w:val="23"/>
              </w:rPr>
            </w:pPr>
            <w:r w:rsidRPr="00D32CA3">
              <w:rPr>
                <w:rFonts w:ascii="Times New Roman" w:hAnsi="Times New Roman"/>
                <w:sz w:val="23"/>
                <w:szCs w:val="23"/>
              </w:rPr>
              <w:t>Employment</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86</w:t>
            </w:r>
          </w:p>
        </w:tc>
        <w:tc>
          <w:tcPr>
            <w:tcW w:w="340"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25756E" w:rsidRPr="00D32CA3" w:rsidRDefault="008E62EA"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85</w:t>
            </w:r>
          </w:p>
        </w:tc>
      </w:tr>
      <w:tr w:rsidR="0025756E" w:rsidRPr="00D32CA3" w:rsidTr="00386D21">
        <w:tc>
          <w:tcPr>
            <w:tcW w:w="1261" w:type="pct"/>
            <w:vAlign w:val="bottom"/>
          </w:tcPr>
          <w:p w:rsidR="0025756E" w:rsidRPr="00D32CA3" w:rsidRDefault="0025756E" w:rsidP="001E617F">
            <w:pPr>
              <w:spacing w:after="0" w:line="240" w:lineRule="auto"/>
              <w:rPr>
                <w:rFonts w:ascii="Times New Roman" w:hAnsi="Times New Roman"/>
                <w:sz w:val="23"/>
                <w:szCs w:val="23"/>
              </w:rPr>
            </w:pPr>
            <w:r w:rsidRPr="00D32CA3">
              <w:rPr>
                <w:rFonts w:ascii="Times New Roman" w:hAnsi="Times New Roman"/>
                <w:sz w:val="23"/>
                <w:szCs w:val="23"/>
              </w:rPr>
              <w:t>Labour/Management Relations</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86</w:t>
            </w:r>
          </w:p>
        </w:tc>
        <w:tc>
          <w:tcPr>
            <w:tcW w:w="340"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0" w:type="pct"/>
          </w:tcPr>
          <w:p w:rsidR="0025756E" w:rsidRPr="00D32CA3" w:rsidRDefault="008E62EA"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62</w:t>
            </w:r>
          </w:p>
        </w:tc>
      </w:tr>
      <w:tr w:rsidR="0025756E" w:rsidRPr="00D32CA3" w:rsidTr="00386D21">
        <w:tc>
          <w:tcPr>
            <w:tcW w:w="1261" w:type="pct"/>
            <w:vAlign w:val="bottom"/>
          </w:tcPr>
          <w:p w:rsidR="0025756E" w:rsidRPr="00D32CA3" w:rsidRDefault="0025756E" w:rsidP="001E617F">
            <w:pPr>
              <w:spacing w:after="0" w:line="240" w:lineRule="auto"/>
              <w:rPr>
                <w:rFonts w:ascii="Times New Roman" w:hAnsi="Times New Roman"/>
                <w:sz w:val="23"/>
                <w:szCs w:val="23"/>
              </w:rPr>
            </w:pPr>
            <w:r w:rsidRPr="00D32CA3">
              <w:rPr>
                <w:rFonts w:ascii="Times New Roman" w:hAnsi="Times New Roman"/>
                <w:sz w:val="23"/>
                <w:szCs w:val="23"/>
              </w:rPr>
              <w:t>Occupational Health &amp; Safety</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0" w:type="pct"/>
          </w:tcPr>
          <w:p w:rsidR="0025756E" w:rsidRPr="00D32CA3" w:rsidRDefault="008E62EA"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92</w:t>
            </w:r>
          </w:p>
        </w:tc>
      </w:tr>
      <w:tr w:rsidR="0025756E" w:rsidRPr="00D32CA3" w:rsidTr="00386D21">
        <w:tc>
          <w:tcPr>
            <w:tcW w:w="1261" w:type="pct"/>
            <w:vAlign w:val="bottom"/>
          </w:tcPr>
          <w:p w:rsidR="0025756E" w:rsidRPr="00D32CA3" w:rsidRDefault="0025756E" w:rsidP="001E617F">
            <w:pPr>
              <w:spacing w:after="0" w:line="240" w:lineRule="auto"/>
              <w:rPr>
                <w:rFonts w:ascii="Times New Roman" w:hAnsi="Times New Roman"/>
                <w:sz w:val="23"/>
                <w:szCs w:val="23"/>
              </w:rPr>
            </w:pPr>
            <w:r w:rsidRPr="00D32CA3">
              <w:rPr>
                <w:rFonts w:ascii="Times New Roman" w:hAnsi="Times New Roman"/>
                <w:sz w:val="23"/>
                <w:szCs w:val="23"/>
              </w:rPr>
              <w:t>Training &amp; Education</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25756E" w:rsidRPr="00D32CA3" w:rsidRDefault="008E62EA"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100</w:t>
            </w:r>
          </w:p>
        </w:tc>
      </w:tr>
      <w:tr w:rsidR="0025756E" w:rsidRPr="00D32CA3" w:rsidTr="00386D21">
        <w:tc>
          <w:tcPr>
            <w:tcW w:w="1261" w:type="pct"/>
            <w:vAlign w:val="bottom"/>
          </w:tcPr>
          <w:p w:rsidR="0025756E" w:rsidRPr="00D32CA3" w:rsidRDefault="0025756E" w:rsidP="001E617F">
            <w:pPr>
              <w:spacing w:after="0" w:line="240" w:lineRule="auto"/>
              <w:rPr>
                <w:rFonts w:ascii="Times New Roman" w:hAnsi="Times New Roman"/>
                <w:sz w:val="23"/>
                <w:szCs w:val="23"/>
              </w:rPr>
            </w:pPr>
            <w:r w:rsidRPr="00D32CA3">
              <w:rPr>
                <w:rFonts w:ascii="Times New Roman" w:hAnsi="Times New Roman"/>
                <w:sz w:val="23"/>
                <w:szCs w:val="23"/>
              </w:rPr>
              <w:t>Diversification &amp; Equal opportunity</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86</w:t>
            </w:r>
          </w:p>
        </w:tc>
        <w:tc>
          <w:tcPr>
            <w:tcW w:w="340"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25756E"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25756E" w:rsidRPr="00D32CA3" w:rsidRDefault="008E62EA"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73</w:t>
            </w:r>
          </w:p>
        </w:tc>
      </w:tr>
      <w:tr w:rsidR="0026672C" w:rsidRPr="00D32CA3" w:rsidTr="00386D21">
        <w:tc>
          <w:tcPr>
            <w:tcW w:w="1261" w:type="pct"/>
            <w:vAlign w:val="bottom"/>
          </w:tcPr>
          <w:p w:rsidR="0026672C" w:rsidRPr="00D32CA3" w:rsidRDefault="0026672C" w:rsidP="001E617F">
            <w:pPr>
              <w:spacing w:after="0" w:line="240" w:lineRule="auto"/>
              <w:rPr>
                <w:rFonts w:ascii="Times New Roman" w:hAnsi="Times New Roman"/>
                <w:sz w:val="23"/>
                <w:szCs w:val="23"/>
              </w:rPr>
            </w:pPr>
            <w:r w:rsidRPr="00D32CA3">
              <w:rPr>
                <w:rFonts w:ascii="Times New Roman" w:hAnsi="Times New Roman"/>
                <w:sz w:val="23"/>
                <w:szCs w:val="23"/>
              </w:rPr>
              <w:t>Equal Remuneration for Men &amp; Women</w:t>
            </w:r>
          </w:p>
        </w:tc>
        <w:tc>
          <w:tcPr>
            <w:tcW w:w="338" w:type="pct"/>
          </w:tcPr>
          <w:p w:rsidR="0026672C"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38" w:type="pct"/>
          </w:tcPr>
          <w:p w:rsidR="0026672C" w:rsidRPr="00D32CA3" w:rsidRDefault="0025756E"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tcPr>
          <w:p w:rsidR="0026672C"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26672C"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0" w:type="pct"/>
          </w:tcPr>
          <w:p w:rsidR="0026672C"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57</w:t>
            </w:r>
          </w:p>
        </w:tc>
        <w:tc>
          <w:tcPr>
            <w:tcW w:w="340" w:type="pct"/>
          </w:tcPr>
          <w:p w:rsidR="0026672C"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80</w:t>
            </w:r>
          </w:p>
        </w:tc>
        <w:tc>
          <w:tcPr>
            <w:tcW w:w="341" w:type="pct"/>
          </w:tcPr>
          <w:p w:rsidR="0026672C"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w:t>
            </w:r>
            <w:r w:rsidR="005C730F" w:rsidRPr="00D32CA3">
              <w:rPr>
                <w:rFonts w:ascii="Times New Roman" w:hAnsi="Times New Roman" w:cs="Times New Roman"/>
                <w:sz w:val="24"/>
                <w:szCs w:val="24"/>
              </w:rPr>
              <w:t>0</w:t>
            </w:r>
          </w:p>
        </w:tc>
        <w:tc>
          <w:tcPr>
            <w:tcW w:w="341" w:type="pct"/>
          </w:tcPr>
          <w:p w:rsidR="0026672C"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26672C"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26672C" w:rsidRPr="00D32CA3" w:rsidRDefault="008E62EA"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0" w:type="pct"/>
          </w:tcPr>
          <w:p w:rsidR="0026672C" w:rsidRPr="00D32CA3" w:rsidRDefault="008E62EA"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46</w:t>
            </w:r>
          </w:p>
        </w:tc>
      </w:tr>
      <w:tr w:rsidR="0074528F" w:rsidRPr="00D32CA3" w:rsidTr="00386D21">
        <w:tc>
          <w:tcPr>
            <w:tcW w:w="1261" w:type="pct"/>
            <w:vAlign w:val="bottom"/>
          </w:tcPr>
          <w:p w:rsidR="0074528F" w:rsidRPr="00D32CA3" w:rsidRDefault="0074528F" w:rsidP="001E617F">
            <w:pPr>
              <w:spacing w:after="0" w:line="240" w:lineRule="auto"/>
              <w:rPr>
                <w:rFonts w:ascii="Times New Roman" w:hAnsi="Times New Roman"/>
                <w:sz w:val="23"/>
                <w:szCs w:val="23"/>
              </w:rPr>
            </w:pPr>
            <w:r w:rsidRPr="00D32CA3">
              <w:rPr>
                <w:rFonts w:ascii="Times New Roman" w:hAnsi="Times New Roman"/>
                <w:sz w:val="23"/>
                <w:szCs w:val="23"/>
              </w:rPr>
              <w:t xml:space="preserve">Supplier Assessment for Labour Practices </w:t>
            </w:r>
          </w:p>
        </w:tc>
        <w:tc>
          <w:tcPr>
            <w:tcW w:w="338"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38"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38"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1"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0"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29</w:t>
            </w:r>
          </w:p>
        </w:tc>
        <w:tc>
          <w:tcPr>
            <w:tcW w:w="340"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20</w:t>
            </w:r>
          </w:p>
        </w:tc>
        <w:tc>
          <w:tcPr>
            <w:tcW w:w="341"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40</w:t>
            </w:r>
          </w:p>
        </w:tc>
        <w:tc>
          <w:tcPr>
            <w:tcW w:w="341"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0" w:type="pct"/>
          </w:tcPr>
          <w:p w:rsidR="0074528F" w:rsidRPr="00D32CA3" w:rsidRDefault="0074528F"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27</w:t>
            </w:r>
          </w:p>
        </w:tc>
      </w:tr>
      <w:tr w:rsidR="0074528F" w:rsidRPr="00D32CA3" w:rsidTr="00386D21">
        <w:tc>
          <w:tcPr>
            <w:tcW w:w="1261" w:type="pct"/>
            <w:vAlign w:val="bottom"/>
          </w:tcPr>
          <w:p w:rsidR="0074528F" w:rsidRPr="00D32CA3" w:rsidRDefault="0074528F" w:rsidP="001E617F">
            <w:pPr>
              <w:spacing w:after="0" w:line="240" w:lineRule="auto"/>
              <w:rPr>
                <w:rFonts w:ascii="Times New Roman" w:hAnsi="Times New Roman"/>
                <w:sz w:val="23"/>
                <w:szCs w:val="23"/>
              </w:rPr>
            </w:pPr>
            <w:r w:rsidRPr="00D32CA3">
              <w:rPr>
                <w:rFonts w:ascii="Times New Roman" w:hAnsi="Times New Roman"/>
                <w:sz w:val="23"/>
                <w:szCs w:val="23"/>
              </w:rPr>
              <w:t>Labour Practices Grievance Mechanisms</w:t>
            </w:r>
          </w:p>
        </w:tc>
        <w:tc>
          <w:tcPr>
            <w:tcW w:w="338"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38"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33</w:t>
            </w:r>
          </w:p>
        </w:tc>
        <w:tc>
          <w:tcPr>
            <w:tcW w:w="338"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100</w:t>
            </w:r>
          </w:p>
        </w:tc>
        <w:tc>
          <w:tcPr>
            <w:tcW w:w="340"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57</w:t>
            </w:r>
          </w:p>
        </w:tc>
        <w:tc>
          <w:tcPr>
            <w:tcW w:w="340"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40</w:t>
            </w:r>
          </w:p>
        </w:tc>
        <w:tc>
          <w:tcPr>
            <w:tcW w:w="341"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60</w:t>
            </w:r>
          </w:p>
        </w:tc>
        <w:tc>
          <w:tcPr>
            <w:tcW w:w="341"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1" w:type="pct"/>
          </w:tcPr>
          <w:p w:rsidR="0074528F" w:rsidRPr="00D32CA3" w:rsidRDefault="0074528F" w:rsidP="001E617F">
            <w:pPr>
              <w:spacing w:after="0" w:line="240" w:lineRule="auto"/>
              <w:jc w:val="right"/>
              <w:rPr>
                <w:rFonts w:ascii="Times New Roman" w:hAnsi="Times New Roman" w:cs="Times New Roman"/>
                <w:sz w:val="24"/>
                <w:szCs w:val="24"/>
              </w:rPr>
            </w:pPr>
            <w:r w:rsidRPr="00D32CA3">
              <w:rPr>
                <w:rFonts w:ascii="Times New Roman" w:hAnsi="Times New Roman" w:cs="Times New Roman"/>
                <w:sz w:val="24"/>
                <w:szCs w:val="24"/>
              </w:rPr>
              <w:t>0</w:t>
            </w:r>
          </w:p>
        </w:tc>
        <w:tc>
          <w:tcPr>
            <w:tcW w:w="340" w:type="pct"/>
          </w:tcPr>
          <w:p w:rsidR="0074528F" w:rsidRPr="00D32CA3" w:rsidRDefault="0074528F" w:rsidP="001E617F">
            <w:pPr>
              <w:spacing w:after="0" w:line="240" w:lineRule="auto"/>
              <w:jc w:val="right"/>
              <w:rPr>
                <w:rFonts w:ascii="Times New Roman" w:hAnsi="Times New Roman" w:cs="Times New Roman"/>
                <w:b/>
                <w:sz w:val="24"/>
                <w:szCs w:val="24"/>
              </w:rPr>
            </w:pPr>
            <w:r w:rsidRPr="00D32CA3">
              <w:rPr>
                <w:rFonts w:ascii="Times New Roman" w:hAnsi="Times New Roman" w:cs="Times New Roman"/>
                <w:b/>
                <w:sz w:val="24"/>
                <w:szCs w:val="24"/>
              </w:rPr>
              <w:t>46</w:t>
            </w:r>
          </w:p>
        </w:tc>
      </w:tr>
    </w:tbl>
    <w:p w:rsidR="007E6B2C" w:rsidRPr="00D32CA3" w:rsidRDefault="007E6B2C" w:rsidP="003600FD">
      <w:pPr>
        <w:spacing w:after="120"/>
        <w:rPr>
          <w:rFonts w:ascii="Times New Roman" w:hAnsi="Times New Roman" w:cs="Times New Roman"/>
          <w:sz w:val="24"/>
          <w:szCs w:val="24"/>
        </w:rPr>
      </w:pPr>
      <w:r w:rsidRPr="00D32CA3">
        <w:rPr>
          <w:rFonts w:ascii="Times New Roman" w:hAnsi="Times New Roman" w:cs="Times New Roman"/>
          <w:sz w:val="24"/>
          <w:szCs w:val="24"/>
        </w:rPr>
        <w:t>(Computed from GRI reports)</w:t>
      </w:r>
    </w:p>
    <w:p w:rsidR="009F447E" w:rsidRPr="00D32CA3" w:rsidRDefault="007E6B2C" w:rsidP="003600FD">
      <w:pPr>
        <w:spacing w:after="120" w:line="360" w:lineRule="auto"/>
        <w:jc w:val="both"/>
        <w:rPr>
          <w:rFonts w:ascii="Times New Roman" w:eastAsia="Arial" w:hAnsi="Times New Roman"/>
          <w:sz w:val="24"/>
          <w:szCs w:val="24"/>
        </w:rPr>
      </w:pPr>
      <w:r w:rsidRPr="00D32CA3">
        <w:rPr>
          <w:rFonts w:ascii="Times New Roman" w:hAnsi="Times New Roman"/>
          <w:sz w:val="23"/>
          <w:szCs w:val="23"/>
        </w:rPr>
        <w:t>Table 5 reveals that e</w:t>
      </w:r>
      <w:r w:rsidR="009F447E" w:rsidRPr="00D32CA3">
        <w:rPr>
          <w:rFonts w:ascii="Times New Roman" w:eastAsia="Arial" w:hAnsi="Times New Roman"/>
          <w:sz w:val="24"/>
          <w:szCs w:val="24"/>
        </w:rPr>
        <w:t xml:space="preserve">xcept </w:t>
      </w:r>
      <w:r w:rsidR="00977557" w:rsidRPr="00D32CA3">
        <w:rPr>
          <w:rFonts w:ascii="Times New Roman" w:eastAsia="Arial" w:hAnsi="Times New Roman"/>
          <w:sz w:val="24"/>
          <w:szCs w:val="24"/>
        </w:rPr>
        <w:t>Automobile (33%) and Energy (86%)</w:t>
      </w:r>
      <w:r w:rsidR="00386D21" w:rsidRPr="00D32CA3">
        <w:rPr>
          <w:rFonts w:ascii="Times New Roman" w:eastAsia="Arial" w:hAnsi="Times New Roman"/>
          <w:sz w:val="24"/>
          <w:szCs w:val="24"/>
        </w:rPr>
        <w:t>, and I T (80%)</w:t>
      </w:r>
      <w:r w:rsidR="009F447E" w:rsidRPr="00D32CA3">
        <w:rPr>
          <w:rFonts w:ascii="Times New Roman" w:eastAsia="Arial" w:hAnsi="Times New Roman"/>
          <w:sz w:val="24"/>
          <w:szCs w:val="24"/>
        </w:rPr>
        <w:t xml:space="preserve"> sector</w:t>
      </w:r>
      <w:r w:rsidR="000E3263" w:rsidRPr="00D32CA3">
        <w:rPr>
          <w:rFonts w:ascii="Times New Roman" w:eastAsia="Arial" w:hAnsi="Times New Roman"/>
          <w:sz w:val="24"/>
          <w:szCs w:val="24"/>
        </w:rPr>
        <w:t>s</w:t>
      </w:r>
      <w:r w:rsidR="009F447E" w:rsidRPr="00D32CA3">
        <w:rPr>
          <w:rFonts w:ascii="Times New Roman" w:eastAsia="Arial" w:hAnsi="Times New Roman"/>
          <w:sz w:val="24"/>
          <w:szCs w:val="24"/>
        </w:rPr>
        <w:t xml:space="preserve">, </w:t>
      </w:r>
      <w:r w:rsidR="00977557" w:rsidRPr="00D32CA3">
        <w:rPr>
          <w:rFonts w:ascii="Times New Roman" w:eastAsia="Arial" w:hAnsi="Times New Roman"/>
          <w:sz w:val="24"/>
          <w:szCs w:val="24"/>
        </w:rPr>
        <w:t xml:space="preserve">all </w:t>
      </w:r>
      <w:r w:rsidR="000C0E37" w:rsidRPr="00D32CA3">
        <w:rPr>
          <w:rFonts w:ascii="Times New Roman" w:eastAsia="Arial" w:hAnsi="Times New Roman"/>
          <w:sz w:val="24"/>
          <w:szCs w:val="24"/>
        </w:rPr>
        <w:t xml:space="preserve">reports </w:t>
      </w:r>
      <w:r w:rsidR="00977557" w:rsidRPr="00D32CA3">
        <w:rPr>
          <w:rFonts w:ascii="Times New Roman" w:eastAsia="Arial" w:hAnsi="Times New Roman"/>
          <w:sz w:val="24"/>
          <w:szCs w:val="24"/>
        </w:rPr>
        <w:t>in other sectors</w:t>
      </w:r>
      <w:r w:rsidR="009F447E" w:rsidRPr="00D32CA3">
        <w:rPr>
          <w:rFonts w:ascii="Times New Roman" w:eastAsia="Arial" w:hAnsi="Times New Roman"/>
          <w:sz w:val="24"/>
          <w:szCs w:val="24"/>
        </w:rPr>
        <w:t xml:space="preserve"> make </w:t>
      </w:r>
      <w:r w:rsidR="00386D21" w:rsidRPr="00D32CA3">
        <w:rPr>
          <w:rFonts w:ascii="Times New Roman" w:eastAsia="Arial" w:hAnsi="Times New Roman"/>
          <w:sz w:val="24"/>
          <w:szCs w:val="24"/>
        </w:rPr>
        <w:t xml:space="preserve">100% </w:t>
      </w:r>
      <w:r w:rsidR="009F447E" w:rsidRPr="00D32CA3">
        <w:rPr>
          <w:rFonts w:ascii="Times New Roman" w:eastAsia="Arial" w:hAnsi="Times New Roman"/>
          <w:sz w:val="24"/>
          <w:szCs w:val="24"/>
        </w:rPr>
        <w:t>disclosures on employment</w:t>
      </w:r>
      <w:r w:rsidR="00977557" w:rsidRPr="00D32CA3">
        <w:rPr>
          <w:rFonts w:ascii="Times New Roman" w:eastAsia="Arial" w:hAnsi="Times New Roman"/>
          <w:sz w:val="24"/>
          <w:szCs w:val="24"/>
        </w:rPr>
        <w:t xml:space="preserve"> aspects.</w:t>
      </w:r>
      <w:r w:rsidR="009F447E" w:rsidRPr="00D32CA3">
        <w:rPr>
          <w:rFonts w:ascii="Times New Roman" w:eastAsia="Arial" w:hAnsi="Times New Roman"/>
          <w:sz w:val="24"/>
          <w:szCs w:val="24"/>
        </w:rPr>
        <w:t xml:space="preserve"> Overall </w:t>
      </w:r>
      <w:r w:rsidR="00977557" w:rsidRPr="00D32CA3">
        <w:rPr>
          <w:rFonts w:ascii="Times New Roman" w:eastAsia="Arial" w:hAnsi="Times New Roman"/>
          <w:sz w:val="24"/>
          <w:szCs w:val="24"/>
        </w:rPr>
        <w:t>85</w:t>
      </w:r>
      <w:r w:rsidR="009F447E" w:rsidRPr="00D32CA3">
        <w:rPr>
          <w:rFonts w:ascii="Times New Roman" w:eastAsia="Arial" w:hAnsi="Times New Roman"/>
          <w:sz w:val="24"/>
          <w:szCs w:val="24"/>
        </w:rPr>
        <w:t xml:space="preserve">% </w:t>
      </w:r>
      <w:r w:rsidR="00977557" w:rsidRPr="00D32CA3">
        <w:rPr>
          <w:rFonts w:ascii="Times New Roman" w:eastAsia="Arial" w:hAnsi="Times New Roman"/>
          <w:sz w:val="24"/>
          <w:szCs w:val="24"/>
        </w:rPr>
        <w:t xml:space="preserve">of </w:t>
      </w:r>
      <w:r w:rsidR="000C0E37" w:rsidRPr="00D32CA3">
        <w:rPr>
          <w:rFonts w:ascii="Times New Roman" w:eastAsia="Arial" w:hAnsi="Times New Roman"/>
          <w:sz w:val="24"/>
          <w:szCs w:val="24"/>
        </w:rPr>
        <w:t xml:space="preserve">reports </w:t>
      </w:r>
      <w:r w:rsidR="009F447E" w:rsidRPr="00D32CA3">
        <w:rPr>
          <w:rFonts w:ascii="Times New Roman" w:eastAsia="Arial" w:hAnsi="Times New Roman"/>
          <w:sz w:val="24"/>
          <w:szCs w:val="24"/>
        </w:rPr>
        <w:t xml:space="preserve">disclose on employment issues. This finding is in line with the findings of </w:t>
      </w:r>
      <w:r w:rsidR="00480E9B" w:rsidRPr="00D32CA3">
        <w:rPr>
          <w:rFonts w:ascii="Times New Roman" w:eastAsia="Arial" w:hAnsi="Times New Roman"/>
          <w:sz w:val="24"/>
          <w:szCs w:val="24"/>
        </w:rPr>
        <w:t>GIZ</w:t>
      </w:r>
      <w:r w:rsidR="009F447E" w:rsidRPr="00D32CA3">
        <w:rPr>
          <w:rFonts w:ascii="Times New Roman" w:eastAsia="Arial" w:hAnsi="Times New Roman"/>
          <w:sz w:val="24"/>
          <w:szCs w:val="24"/>
        </w:rPr>
        <w:t xml:space="preserve"> in 2012, which finds that most organizations disclose the benefits they offer to the employees. </w:t>
      </w:r>
    </w:p>
    <w:p w:rsidR="00B1731A" w:rsidRPr="00D32CA3" w:rsidRDefault="00977557" w:rsidP="00C802B4">
      <w:pPr>
        <w:tabs>
          <w:tab w:val="left" w:pos="520"/>
        </w:tabs>
        <w:spacing w:after="0" w:line="360" w:lineRule="auto"/>
        <w:ind w:right="140"/>
        <w:jc w:val="both"/>
        <w:rPr>
          <w:rFonts w:ascii="Times New Roman" w:eastAsia="Arial" w:hAnsi="Times New Roman"/>
          <w:sz w:val="24"/>
          <w:szCs w:val="24"/>
        </w:rPr>
      </w:pPr>
      <w:r w:rsidRPr="00D32CA3">
        <w:rPr>
          <w:rFonts w:ascii="Times New Roman" w:eastAsia="Arial" w:hAnsi="Times New Roman"/>
          <w:sz w:val="24"/>
          <w:szCs w:val="24"/>
        </w:rPr>
        <w:t>Sixty-two percent</w:t>
      </w:r>
      <w:r w:rsidR="009F447E" w:rsidRPr="00D32CA3">
        <w:rPr>
          <w:rFonts w:ascii="Times New Roman" w:eastAsia="Arial" w:hAnsi="Times New Roman"/>
          <w:sz w:val="24"/>
          <w:szCs w:val="24"/>
        </w:rPr>
        <w:t xml:space="preserve"> of </w:t>
      </w:r>
      <w:r w:rsidR="00D04EDD" w:rsidRPr="00D32CA3">
        <w:rPr>
          <w:rFonts w:ascii="Times New Roman" w:eastAsia="Arial" w:hAnsi="Times New Roman"/>
          <w:sz w:val="24"/>
          <w:szCs w:val="24"/>
        </w:rPr>
        <w:t xml:space="preserve">reports </w:t>
      </w:r>
      <w:r w:rsidR="009F447E" w:rsidRPr="00D32CA3">
        <w:rPr>
          <w:rFonts w:ascii="Times New Roman" w:eastAsia="Arial" w:hAnsi="Times New Roman"/>
          <w:sz w:val="24"/>
          <w:szCs w:val="24"/>
        </w:rPr>
        <w:t>disclose on labour management relations.</w:t>
      </w:r>
      <w:r w:rsidRPr="00D32CA3">
        <w:rPr>
          <w:rFonts w:ascii="Times New Roman" w:eastAsia="Arial" w:hAnsi="Times New Roman"/>
          <w:sz w:val="24"/>
          <w:szCs w:val="24"/>
        </w:rPr>
        <w:t xml:space="preserve"> Pharmaceuticals, Services and Telecom industry fail to disclose on labour management relations. </w:t>
      </w:r>
      <w:r w:rsidR="00D04EDD" w:rsidRPr="00D32CA3">
        <w:rPr>
          <w:rFonts w:ascii="Times New Roman" w:eastAsia="Arial" w:hAnsi="Times New Roman"/>
          <w:sz w:val="24"/>
          <w:szCs w:val="24"/>
        </w:rPr>
        <w:t xml:space="preserve">The finding is consistent with previous findings. </w:t>
      </w:r>
      <w:r w:rsidRPr="00D32CA3">
        <w:rPr>
          <w:rFonts w:ascii="Times New Roman" w:eastAsia="Arial" w:hAnsi="Times New Roman"/>
          <w:sz w:val="24"/>
          <w:szCs w:val="24"/>
        </w:rPr>
        <w:t>Indian</w:t>
      </w:r>
      <w:r w:rsidR="009F447E" w:rsidRPr="00D32CA3">
        <w:rPr>
          <w:rFonts w:ascii="Times New Roman" w:eastAsia="Arial" w:hAnsi="Times New Roman"/>
          <w:sz w:val="24"/>
          <w:szCs w:val="24"/>
        </w:rPr>
        <w:t xml:space="preserve"> </w:t>
      </w:r>
      <w:r w:rsidR="009F447E" w:rsidRPr="00D32CA3">
        <w:rPr>
          <w:rFonts w:ascii="Times New Roman" w:eastAsia="Arial" w:hAnsi="Times New Roman"/>
          <w:sz w:val="24"/>
          <w:szCs w:val="24"/>
        </w:rPr>
        <w:lastRenderedPageBreak/>
        <w:t>organizations have yet to mature in terms of making disclosures pertaining to labour management relations (</w:t>
      </w:r>
      <w:r w:rsidR="00480E9B" w:rsidRPr="00D32CA3">
        <w:rPr>
          <w:rFonts w:ascii="Times New Roman" w:eastAsia="Arial" w:hAnsi="Times New Roman"/>
          <w:sz w:val="24"/>
          <w:szCs w:val="24"/>
        </w:rPr>
        <w:t>GIZ</w:t>
      </w:r>
      <w:r w:rsidR="009F447E" w:rsidRPr="00D32CA3">
        <w:rPr>
          <w:rFonts w:ascii="Times New Roman" w:eastAsia="Arial" w:hAnsi="Times New Roman"/>
          <w:sz w:val="24"/>
          <w:szCs w:val="24"/>
        </w:rPr>
        <w:t>, 2012).</w:t>
      </w:r>
      <w:r w:rsidRPr="00D32CA3">
        <w:rPr>
          <w:rFonts w:ascii="Times New Roman" w:eastAsia="Arial" w:hAnsi="Times New Roman"/>
          <w:b/>
          <w:sz w:val="24"/>
          <w:szCs w:val="24"/>
        </w:rPr>
        <w:t xml:space="preserve"> </w:t>
      </w:r>
      <w:r w:rsidR="009F447E" w:rsidRPr="00D32CA3">
        <w:rPr>
          <w:rFonts w:ascii="Times New Roman" w:eastAsia="Arial" w:hAnsi="Times New Roman"/>
          <w:sz w:val="24"/>
          <w:szCs w:val="24"/>
        </w:rPr>
        <w:t>M</w:t>
      </w:r>
      <w:r w:rsidR="000316A8" w:rsidRPr="00D32CA3">
        <w:rPr>
          <w:rFonts w:ascii="Times New Roman" w:eastAsia="Arial" w:hAnsi="Times New Roman"/>
          <w:sz w:val="24"/>
          <w:szCs w:val="24"/>
        </w:rPr>
        <w:t>ajority of the reports</w:t>
      </w:r>
      <w:r w:rsidR="009F447E" w:rsidRPr="00D32CA3">
        <w:rPr>
          <w:rFonts w:ascii="Times New Roman" w:eastAsia="Arial" w:hAnsi="Times New Roman"/>
          <w:sz w:val="24"/>
          <w:szCs w:val="24"/>
        </w:rPr>
        <w:t xml:space="preserve"> disclose information on </w:t>
      </w:r>
      <w:r w:rsidR="000316A8" w:rsidRPr="00D32CA3">
        <w:rPr>
          <w:rFonts w:ascii="Times New Roman" w:eastAsia="Arial" w:hAnsi="Times New Roman"/>
          <w:sz w:val="24"/>
          <w:szCs w:val="24"/>
        </w:rPr>
        <w:t>o</w:t>
      </w:r>
      <w:r w:rsidR="009F447E" w:rsidRPr="00D32CA3">
        <w:rPr>
          <w:rFonts w:ascii="Times New Roman" w:eastAsia="Arial" w:hAnsi="Times New Roman"/>
          <w:sz w:val="24"/>
          <w:szCs w:val="24"/>
        </w:rPr>
        <w:t xml:space="preserve">ccupational </w:t>
      </w:r>
      <w:r w:rsidR="000316A8" w:rsidRPr="00D32CA3">
        <w:rPr>
          <w:rFonts w:ascii="Times New Roman" w:eastAsia="Arial" w:hAnsi="Times New Roman"/>
          <w:sz w:val="24"/>
          <w:szCs w:val="24"/>
        </w:rPr>
        <w:t>h</w:t>
      </w:r>
      <w:r w:rsidR="009F447E" w:rsidRPr="00D32CA3">
        <w:rPr>
          <w:rFonts w:ascii="Times New Roman" w:eastAsia="Arial" w:hAnsi="Times New Roman"/>
          <w:sz w:val="24"/>
          <w:szCs w:val="24"/>
        </w:rPr>
        <w:t xml:space="preserve">ealth and </w:t>
      </w:r>
      <w:r w:rsidR="000316A8" w:rsidRPr="00D32CA3">
        <w:rPr>
          <w:rFonts w:ascii="Times New Roman" w:eastAsia="Arial" w:hAnsi="Times New Roman"/>
          <w:sz w:val="24"/>
          <w:szCs w:val="24"/>
        </w:rPr>
        <w:t>s</w:t>
      </w:r>
      <w:r w:rsidR="009F447E" w:rsidRPr="00D32CA3">
        <w:rPr>
          <w:rFonts w:ascii="Times New Roman" w:eastAsia="Arial" w:hAnsi="Times New Roman"/>
          <w:sz w:val="24"/>
          <w:szCs w:val="24"/>
        </w:rPr>
        <w:t xml:space="preserve">afety. </w:t>
      </w:r>
      <w:r w:rsidR="000316A8" w:rsidRPr="00D32CA3">
        <w:rPr>
          <w:rFonts w:ascii="Times New Roman" w:eastAsia="Arial" w:hAnsi="Times New Roman"/>
          <w:sz w:val="24"/>
          <w:szCs w:val="24"/>
        </w:rPr>
        <w:t>Except Telecom sector reports, reports of other sectors d</w:t>
      </w:r>
      <w:r w:rsidR="009F447E" w:rsidRPr="00D32CA3">
        <w:rPr>
          <w:rFonts w:ascii="Times New Roman" w:eastAsia="Arial" w:hAnsi="Times New Roman"/>
          <w:sz w:val="24"/>
          <w:szCs w:val="24"/>
        </w:rPr>
        <w:t>isclose th</w:t>
      </w:r>
      <w:r w:rsidR="000316A8" w:rsidRPr="00D32CA3">
        <w:rPr>
          <w:rFonts w:ascii="Times New Roman" w:eastAsia="Arial" w:hAnsi="Times New Roman"/>
          <w:sz w:val="24"/>
          <w:szCs w:val="24"/>
        </w:rPr>
        <w:t>is</w:t>
      </w:r>
      <w:r w:rsidR="009F447E" w:rsidRPr="00D32CA3">
        <w:rPr>
          <w:rFonts w:ascii="Times New Roman" w:eastAsia="Arial" w:hAnsi="Times New Roman"/>
          <w:sz w:val="24"/>
          <w:szCs w:val="24"/>
        </w:rPr>
        <w:t xml:space="preserve"> information</w:t>
      </w:r>
      <w:r w:rsidRPr="00D32CA3">
        <w:rPr>
          <w:rFonts w:ascii="Times New Roman" w:eastAsia="Arial" w:hAnsi="Times New Roman"/>
          <w:sz w:val="24"/>
          <w:szCs w:val="24"/>
        </w:rPr>
        <w:t>. All</w:t>
      </w:r>
      <w:r w:rsidR="009F447E" w:rsidRPr="00D32CA3">
        <w:rPr>
          <w:rFonts w:ascii="Times New Roman" w:eastAsia="Arial" w:hAnsi="Times New Roman"/>
          <w:sz w:val="24"/>
          <w:szCs w:val="24"/>
        </w:rPr>
        <w:t xml:space="preserve"> companies report </w:t>
      </w:r>
      <w:r w:rsidR="000316A8" w:rsidRPr="00D32CA3">
        <w:rPr>
          <w:rFonts w:ascii="Times New Roman" w:eastAsia="Arial" w:hAnsi="Times New Roman"/>
          <w:sz w:val="24"/>
          <w:szCs w:val="24"/>
        </w:rPr>
        <w:t>t</w:t>
      </w:r>
      <w:r w:rsidR="009F447E" w:rsidRPr="00D32CA3">
        <w:rPr>
          <w:rFonts w:ascii="Times New Roman" w:eastAsia="Arial" w:hAnsi="Times New Roman"/>
          <w:sz w:val="24"/>
          <w:szCs w:val="24"/>
        </w:rPr>
        <w:t xml:space="preserve">raining and </w:t>
      </w:r>
      <w:r w:rsidR="000316A8" w:rsidRPr="00D32CA3">
        <w:rPr>
          <w:rFonts w:ascii="Times New Roman" w:eastAsia="Arial" w:hAnsi="Times New Roman"/>
          <w:sz w:val="24"/>
          <w:szCs w:val="24"/>
        </w:rPr>
        <w:t>e</w:t>
      </w:r>
      <w:r w:rsidR="009F447E" w:rsidRPr="00D32CA3">
        <w:rPr>
          <w:rFonts w:ascii="Times New Roman" w:eastAsia="Arial" w:hAnsi="Times New Roman"/>
          <w:sz w:val="24"/>
          <w:szCs w:val="24"/>
        </w:rPr>
        <w:t xml:space="preserve">ducation aspect. Over </w:t>
      </w:r>
      <w:r w:rsidR="001D439B" w:rsidRPr="00D32CA3">
        <w:rPr>
          <w:rFonts w:ascii="Times New Roman" w:eastAsia="Arial" w:hAnsi="Times New Roman"/>
          <w:sz w:val="24"/>
          <w:szCs w:val="24"/>
        </w:rPr>
        <w:t>70</w:t>
      </w:r>
      <w:r w:rsidR="009F447E" w:rsidRPr="00D32CA3">
        <w:rPr>
          <w:rFonts w:ascii="Times New Roman" w:eastAsia="Arial" w:hAnsi="Times New Roman"/>
          <w:sz w:val="24"/>
          <w:szCs w:val="24"/>
        </w:rPr>
        <w:t xml:space="preserve">% </w:t>
      </w:r>
      <w:r w:rsidR="000316A8" w:rsidRPr="00D32CA3">
        <w:rPr>
          <w:rFonts w:ascii="Times New Roman" w:eastAsia="Arial" w:hAnsi="Times New Roman"/>
          <w:sz w:val="24"/>
          <w:szCs w:val="24"/>
        </w:rPr>
        <w:t xml:space="preserve">of </w:t>
      </w:r>
      <w:r w:rsidR="009F447E" w:rsidRPr="00D32CA3">
        <w:rPr>
          <w:rFonts w:ascii="Times New Roman" w:eastAsia="Arial" w:hAnsi="Times New Roman"/>
          <w:sz w:val="24"/>
          <w:szCs w:val="24"/>
        </w:rPr>
        <w:t xml:space="preserve">companies make disclosures on </w:t>
      </w:r>
      <w:r w:rsidR="001D439B" w:rsidRPr="00D32CA3">
        <w:rPr>
          <w:rFonts w:ascii="Times New Roman" w:eastAsia="Arial" w:hAnsi="Times New Roman"/>
          <w:sz w:val="24"/>
          <w:szCs w:val="24"/>
        </w:rPr>
        <w:t>d</w:t>
      </w:r>
      <w:r w:rsidR="009F447E" w:rsidRPr="00D32CA3">
        <w:rPr>
          <w:rFonts w:ascii="Times New Roman" w:eastAsia="Arial" w:hAnsi="Times New Roman"/>
          <w:sz w:val="24"/>
          <w:szCs w:val="24"/>
        </w:rPr>
        <w:t>iversity and equal opportunity. The sustainability report</w:t>
      </w:r>
      <w:r w:rsidR="001D439B" w:rsidRPr="00D32CA3">
        <w:rPr>
          <w:rFonts w:ascii="Times New Roman" w:eastAsia="Arial" w:hAnsi="Times New Roman"/>
          <w:sz w:val="24"/>
          <w:szCs w:val="24"/>
        </w:rPr>
        <w:t>s</w:t>
      </w:r>
      <w:r w:rsidR="009F447E" w:rsidRPr="00D32CA3">
        <w:rPr>
          <w:rFonts w:ascii="Times New Roman" w:eastAsia="Arial" w:hAnsi="Times New Roman"/>
          <w:sz w:val="24"/>
          <w:szCs w:val="24"/>
        </w:rPr>
        <w:t xml:space="preserve"> of </w:t>
      </w:r>
      <w:r w:rsidR="001D439B" w:rsidRPr="00D32CA3">
        <w:rPr>
          <w:rFonts w:ascii="Times New Roman" w:eastAsia="Arial" w:hAnsi="Times New Roman"/>
          <w:sz w:val="24"/>
          <w:szCs w:val="24"/>
        </w:rPr>
        <w:t>Cement and S</w:t>
      </w:r>
      <w:r w:rsidR="009F447E" w:rsidRPr="00D32CA3">
        <w:rPr>
          <w:rFonts w:ascii="Times New Roman" w:eastAsia="Arial" w:hAnsi="Times New Roman"/>
          <w:sz w:val="24"/>
          <w:szCs w:val="24"/>
        </w:rPr>
        <w:t>ervice sector</w:t>
      </w:r>
      <w:r w:rsidR="001D439B" w:rsidRPr="00D32CA3">
        <w:rPr>
          <w:rFonts w:ascii="Times New Roman" w:eastAsia="Arial" w:hAnsi="Times New Roman"/>
          <w:sz w:val="24"/>
          <w:szCs w:val="24"/>
        </w:rPr>
        <w:t>s</w:t>
      </w:r>
      <w:r w:rsidR="009F447E" w:rsidRPr="00D32CA3">
        <w:rPr>
          <w:rFonts w:ascii="Times New Roman" w:eastAsia="Arial" w:hAnsi="Times New Roman"/>
          <w:sz w:val="24"/>
          <w:szCs w:val="24"/>
        </w:rPr>
        <w:t xml:space="preserve"> do not disclose on </w:t>
      </w:r>
      <w:r w:rsidR="000E3263" w:rsidRPr="00D32CA3">
        <w:rPr>
          <w:rFonts w:ascii="Times New Roman" w:eastAsia="Arial" w:hAnsi="Times New Roman"/>
          <w:sz w:val="24"/>
          <w:szCs w:val="24"/>
        </w:rPr>
        <w:t>diversity and equal opportunity.</w:t>
      </w:r>
      <w:r w:rsidR="009F447E" w:rsidRPr="00D32CA3">
        <w:rPr>
          <w:rFonts w:ascii="Times New Roman" w:eastAsia="Arial" w:hAnsi="Times New Roman"/>
          <w:sz w:val="24"/>
          <w:szCs w:val="24"/>
        </w:rPr>
        <w:t xml:space="preserve"> </w:t>
      </w:r>
    </w:p>
    <w:p w:rsidR="00A31326" w:rsidRPr="00D32CA3" w:rsidRDefault="009F447E" w:rsidP="00C802B4">
      <w:pPr>
        <w:tabs>
          <w:tab w:val="left" w:pos="200"/>
        </w:tabs>
        <w:spacing w:after="0" w:line="360" w:lineRule="auto"/>
        <w:jc w:val="both"/>
        <w:rPr>
          <w:rFonts w:ascii="Times New Roman" w:eastAsia="Arial" w:hAnsi="Times New Roman"/>
          <w:sz w:val="24"/>
          <w:szCs w:val="24"/>
        </w:rPr>
      </w:pPr>
      <w:r w:rsidRPr="00D32CA3">
        <w:rPr>
          <w:rFonts w:ascii="Times New Roman" w:eastAsia="Arial" w:hAnsi="Times New Roman"/>
          <w:sz w:val="24"/>
          <w:szCs w:val="24"/>
        </w:rPr>
        <w:t>Only 4</w:t>
      </w:r>
      <w:r w:rsidR="00672A6D" w:rsidRPr="00D32CA3">
        <w:rPr>
          <w:rFonts w:ascii="Times New Roman" w:eastAsia="Arial" w:hAnsi="Times New Roman"/>
          <w:sz w:val="24"/>
          <w:szCs w:val="24"/>
        </w:rPr>
        <w:t>6</w:t>
      </w:r>
      <w:r w:rsidRPr="00D32CA3">
        <w:rPr>
          <w:rFonts w:ascii="Times New Roman" w:eastAsia="Arial" w:hAnsi="Times New Roman"/>
          <w:sz w:val="24"/>
          <w:szCs w:val="24"/>
        </w:rPr>
        <w:t xml:space="preserve">% </w:t>
      </w:r>
      <w:r w:rsidR="00672A6D" w:rsidRPr="00D32CA3">
        <w:rPr>
          <w:rFonts w:ascii="Times New Roman" w:eastAsia="Arial" w:hAnsi="Times New Roman"/>
          <w:sz w:val="24"/>
          <w:szCs w:val="24"/>
        </w:rPr>
        <w:t xml:space="preserve">of </w:t>
      </w:r>
      <w:r w:rsidRPr="00D32CA3">
        <w:rPr>
          <w:rFonts w:ascii="Times New Roman" w:eastAsia="Arial" w:hAnsi="Times New Roman"/>
          <w:sz w:val="24"/>
          <w:szCs w:val="24"/>
        </w:rPr>
        <w:t xml:space="preserve">companies </w:t>
      </w:r>
      <w:r w:rsidR="00672A6D" w:rsidRPr="00D32CA3">
        <w:rPr>
          <w:rFonts w:ascii="Times New Roman" w:eastAsia="Arial" w:hAnsi="Times New Roman"/>
          <w:sz w:val="24"/>
          <w:szCs w:val="24"/>
        </w:rPr>
        <w:t>report on</w:t>
      </w:r>
      <w:r w:rsidR="00672A6D" w:rsidRPr="00D32CA3">
        <w:rPr>
          <w:rFonts w:ascii="Times New Roman" w:hAnsi="Times New Roman"/>
          <w:sz w:val="23"/>
          <w:szCs w:val="23"/>
        </w:rPr>
        <w:t xml:space="preserve"> equal remuneration for men and women</w:t>
      </w:r>
      <w:r w:rsidRPr="00D32CA3">
        <w:rPr>
          <w:rFonts w:ascii="Times New Roman" w:eastAsia="Arial" w:hAnsi="Times New Roman"/>
          <w:sz w:val="24"/>
          <w:szCs w:val="24"/>
        </w:rPr>
        <w:t>.</w:t>
      </w:r>
      <w:r w:rsidR="00672A6D" w:rsidRPr="00D32CA3">
        <w:rPr>
          <w:rFonts w:ascii="Times New Roman" w:eastAsia="Arial" w:hAnsi="Times New Roman"/>
          <w:sz w:val="24"/>
          <w:szCs w:val="24"/>
        </w:rPr>
        <w:t xml:space="preserve"> Most disclosures come from I </w:t>
      </w:r>
      <w:r w:rsidR="00B1731A" w:rsidRPr="00D32CA3">
        <w:rPr>
          <w:rFonts w:ascii="Times New Roman" w:eastAsia="Arial" w:hAnsi="Times New Roman"/>
          <w:sz w:val="24"/>
          <w:szCs w:val="24"/>
        </w:rPr>
        <w:t>T (</w:t>
      </w:r>
      <w:r w:rsidR="00672A6D" w:rsidRPr="00D32CA3">
        <w:rPr>
          <w:rFonts w:ascii="Times New Roman" w:eastAsia="Arial" w:hAnsi="Times New Roman"/>
          <w:sz w:val="24"/>
          <w:szCs w:val="24"/>
        </w:rPr>
        <w:t xml:space="preserve">80%), </w:t>
      </w:r>
      <w:r w:rsidR="00B1731A" w:rsidRPr="00D32CA3">
        <w:rPr>
          <w:rFonts w:ascii="Times New Roman" w:eastAsia="Arial" w:hAnsi="Times New Roman"/>
          <w:sz w:val="24"/>
          <w:szCs w:val="24"/>
        </w:rPr>
        <w:t>Metals (</w:t>
      </w:r>
      <w:r w:rsidR="00672A6D" w:rsidRPr="00D32CA3">
        <w:rPr>
          <w:rFonts w:ascii="Times New Roman" w:eastAsia="Arial" w:hAnsi="Times New Roman"/>
          <w:sz w:val="24"/>
          <w:szCs w:val="24"/>
        </w:rPr>
        <w:t xml:space="preserve">60%) and </w:t>
      </w:r>
      <w:r w:rsidR="00B1731A" w:rsidRPr="00D32CA3">
        <w:rPr>
          <w:rFonts w:ascii="Times New Roman" w:eastAsia="Arial" w:hAnsi="Times New Roman"/>
          <w:sz w:val="24"/>
          <w:szCs w:val="24"/>
        </w:rPr>
        <w:t>Energy (</w:t>
      </w:r>
      <w:r w:rsidR="00672A6D" w:rsidRPr="00D32CA3">
        <w:rPr>
          <w:rFonts w:ascii="Times New Roman" w:eastAsia="Arial" w:hAnsi="Times New Roman"/>
          <w:sz w:val="24"/>
          <w:szCs w:val="24"/>
        </w:rPr>
        <w:t>57%) sector companies followed by firms in automobile (33%</w:t>
      </w:r>
      <w:r w:rsidR="00B1731A" w:rsidRPr="00D32CA3">
        <w:rPr>
          <w:rFonts w:ascii="Times New Roman" w:eastAsia="Arial" w:hAnsi="Times New Roman"/>
          <w:sz w:val="24"/>
          <w:szCs w:val="24"/>
        </w:rPr>
        <w:t>) sector</w:t>
      </w:r>
      <w:r w:rsidR="00672A6D" w:rsidRPr="00D32CA3">
        <w:rPr>
          <w:rFonts w:ascii="Times New Roman" w:eastAsia="Arial" w:hAnsi="Times New Roman"/>
          <w:sz w:val="24"/>
          <w:szCs w:val="24"/>
        </w:rPr>
        <w:t xml:space="preserve">. </w:t>
      </w:r>
      <w:r w:rsidRPr="00D32CA3">
        <w:rPr>
          <w:rFonts w:ascii="Times New Roman" w:eastAsia="Arial" w:hAnsi="Times New Roman"/>
          <w:sz w:val="24"/>
          <w:szCs w:val="24"/>
        </w:rPr>
        <w:t xml:space="preserve">The sustainability reports of </w:t>
      </w:r>
      <w:r w:rsidR="00672A6D" w:rsidRPr="00D32CA3">
        <w:rPr>
          <w:rFonts w:ascii="Times New Roman" w:eastAsia="Arial" w:hAnsi="Times New Roman"/>
          <w:sz w:val="24"/>
          <w:szCs w:val="24"/>
        </w:rPr>
        <w:t xml:space="preserve">other </w:t>
      </w:r>
      <w:r w:rsidRPr="00D32CA3">
        <w:rPr>
          <w:rFonts w:ascii="Times New Roman" w:eastAsia="Arial" w:hAnsi="Times New Roman"/>
          <w:sz w:val="24"/>
          <w:szCs w:val="24"/>
        </w:rPr>
        <w:t>sector</w:t>
      </w:r>
      <w:r w:rsidR="00672A6D" w:rsidRPr="00D32CA3">
        <w:rPr>
          <w:rFonts w:ascii="Times New Roman" w:eastAsia="Arial" w:hAnsi="Times New Roman"/>
          <w:sz w:val="24"/>
          <w:szCs w:val="24"/>
        </w:rPr>
        <w:t>s</w:t>
      </w:r>
      <w:r w:rsidRPr="00D32CA3">
        <w:rPr>
          <w:rFonts w:ascii="Times New Roman" w:eastAsia="Arial" w:hAnsi="Times New Roman"/>
          <w:sz w:val="24"/>
          <w:szCs w:val="24"/>
        </w:rPr>
        <w:t xml:space="preserve"> do not disclose anything on this issue.</w:t>
      </w:r>
      <w:r w:rsidR="00A31326" w:rsidRPr="00D32CA3">
        <w:rPr>
          <w:rFonts w:ascii="Times New Roman" w:eastAsia="Arial" w:hAnsi="Times New Roman"/>
          <w:sz w:val="24"/>
          <w:szCs w:val="24"/>
        </w:rPr>
        <w:t xml:space="preserve"> Supplier assessment for labour practices aspect requires the organization to provide information on the percentage of new suppliers screened using labor practices criteria and the number of suppliers subject to impact assessments for labor practices.</w:t>
      </w:r>
      <w:r w:rsidRPr="00D32CA3">
        <w:rPr>
          <w:rFonts w:ascii="Times New Roman" w:eastAsia="Arial" w:hAnsi="Times New Roman"/>
          <w:sz w:val="24"/>
          <w:szCs w:val="24"/>
        </w:rPr>
        <w:t xml:space="preserve"> </w:t>
      </w:r>
      <w:proofErr w:type="gramStart"/>
      <w:r w:rsidR="00B1731A" w:rsidRPr="00D32CA3">
        <w:rPr>
          <w:rFonts w:ascii="Times New Roman" w:eastAsia="Arial" w:hAnsi="Times New Roman"/>
          <w:sz w:val="24"/>
          <w:szCs w:val="24"/>
        </w:rPr>
        <w:t>27%</w:t>
      </w:r>
      <w:proofErr w:type="gramEnd"/>
      <w:r w:rsidR="00B1731A" w:rsidRPr="00D32CA3">
        <w:rPr>
          <w:rFonts w:ascii="Times New Roman" w:eastAsia="Arial" w:hAnsi="Times New Roman"/>
          <w:sz w:val="24"/>
          <w:szCs w:val="24"/>
        </w:rPr>
        <w:t xml:space="preserve"> of companies report on supplier assessment for labour practices. The companies from Construction, Pharmaceuticals, Services and Telecom sectors fail to provide details on this aspect.</w:t>
      </w:r>
      <w:r w:rsidR="00A31326" w:rsidRPr="00D32CA3">
        <w:rPr>
          <w:rFonts w:ascii="Times New Roman" w:eastAsia="Arial" w:hAnsi="Times New Roman"/>
          <w:sz w:val="24"/>
          <w:szCs w:val="24"/>
        </w:rPr>
        <w:t xml:space="preserve"> Only 35% companies disclose on </w:t>
      </w:r>
      <w:r w:rsidR="004F5A32" w:rsidRPr="00D32CA3">
        <w:rPr>
          <w:rFonts w:ascii="Times New Roman" w:eastAsia="Arial" w:hAnsi="Times New Roman"/>
          <w:sz w:val="24"/>
          <w:szCs w:val="24"/>
        </w:rPr>
        <w:t>l</w:t>
      </w:r>
      <w:r w:rsidR="00A31326" w:rsidRPr="00D32CA3">
        <w:rPr>
          <w:rFonts w:ascii="Times New Roman" w:eastAsia="Arial" w:hAnsi="Times New Roman"/>
          <w:sz w:val="24"/>
          <w:szCs w:val="24"/>
        </w:rPr>
        <w:t xml:space="preserve">abour </w:t>
      </w:r>
      <w:r w:rsidR="004F5A32" w:rsidRPr="00D32CA3">
        <w:rPr>
          <w:rFonts w:ascii="Times New Roman" w:eastAsia="Arial" w:hAnsi="Times New Roman"/>
          <w:sz w:val="24"/>
          <w:szCs w:val="24"/>
        </w:rPr>
        <w:t>p</w:t>
      </w:r>
      <w:r w:rsidR="00A31326" w:rsidRPr="00D32CA3">
        <w:rPr>
          <w:rFonts w:ascii="Times New Roman" w:eastAsia="Arial" w:hAnsi="Times New Roman"/>
          <w:sz w:val="24"/>
          <w:szCs w:val="24"/>
        </w:rPr>
        <w:t xml:space="preserve">ractice </w:t>
      </w:r>
      <w:r w:rsidR="004F5A32" w:rsidRPr="00D32CA3">
        <w:rPr>
          <w:rFonts w:ascii="Times New Roman" w:eastAsia="Arial" w:hAnsi="Times New Roman"/>
          <w:sz w:val="24"/>
          <w:szCs w:val="24"/>
        </w:rPr>
        <w:t>g</w:t>
      </w:r>
      <w:r w:rsidR="00A31326" w:rsidRPr="00D32CA3">
        <w:rPr>
          <w:rFonts w:ascii="Times New Roman" w:eastAsia="Arial" w:hAnsi="Times New Roman"/>
          <w:sz w:val="24"/>
          <w:szCs w:val="24"/>
        </w:rPr>
        <w:t xml:space="preserve">rievance </w:t>
      </w:r>
      <w:r w:rsidR="004F5A32" w:rsidRPr="00D32CA3">
        <w:rPr>
          <w:rFonts w:ascii="Times New Roman" w:eastAsia="Arial" w:hAnsi="Times New Roman"/>
          <w:sz w:val="24"/>
          <w:szCs w:val="24"/>
        </w:rPr>
        <w:t>m</w:t>
      </w:r>
      <w:r w:rsidR="00A31326" w:rsidRPr="00D32CA3">
        <w:rPr>
          <w:rFonts w:ascii="Times New Roman" w:eastAsia="Arial" w:hAnsi="Times New Roman"/>
          <w:sz w:val="24"/>
          <w:szCs w:val="24"/>
        </w:rPr>
        <w:t xml:space="preserve">echanisms. The companies from </w:t>
      </w:r>
      <w:r w:rsidR="00181EAE" w:rsidRPr="00D32CA3">
        <w:rPr>
          <w:rFonts w:ascii="Times New Roman" w:eastAsia="Arial" w:hAnsi="Times New Roman"/>
          <w:sz w:val="24"/>
          <w:szCs w:val="24"/>
        </w:rPr>
        <w:t xml:space="preserve">Construction, Pharmaceuticals, Services and Telecom sectors </w:t>
      </w:r>
      <w:r w:rsidR="001A6488" w:rsidRPr="00D32CA3">
        <w:rPr>
          <w:rFonts w:ascii="Times New Roman" w:eastAsia="Arial" w:hAnsi="Times New Roman"/>
          <w:sz w:val="24"/>
          <w:szCs w:val="24"/>
        </w:rPr>
        <w:t xml:space="preserve">fail to </w:t>
      </w:r>
      <w:r w:rsidR="00A31326" w:rsidRPr="00D32CA3">
        <w:rPr>
          <w:rFonts w:ascii="Times New Roman" w:eastAsia="Arial" w:hAnsi="Times New Roman"/>
          <w:sz w:val="24"/>
          <w:szCs w:val="24"/>
        </w:rPr>
        <w:t xml:space="preserve">provide information on </w:t>
      </w:r>
      <w:r w:rsidR="000E3263" w:rsidRPr="00D32CA3">
        <w:rPr>
          <w:rFonts w:ascii="Times New Roman" w:eastAsia="Arial" w:hAnsi="Times New Roman"/>
          <w:sz w:val="24"/>
          <w:szCs w:val="24"/>
        </w:rPr>
        <w:t>labour practice grievance mechanisms</w:t>
      </w:r>
      <w:r w:rsidR="00A31326" w:rsidRPr="00D32CA3">
        <w:rPr>
          <w:rFonts w:ascii="Times New Roman" w:eastAsia="Arial" w:hAnsi="Times New Roman"/>
          <w:sz w:val="24"/>
          <w:szCs w:val="24"/>
        </w:rPr>
        <w:t xml:space="preserve">.  </w:t>
      </w:r>
    </w:p>
    <w:p w:rsidR="000C2B66" w:rsidRPr="00D32CA3" w:rsidRDefault="000E3263" w:rsidP="00C802B4">
      <w:pPr>
        <w:spacing w:after="0" w:line="360" w:lineRule="auto"/>
        <w:jc w:val="both"/>
        <w:rPr>
          <w:rFonts w:ascii="Times New Roman" w:hAnsi="Times New Roman"/>
          <w:b/>
          <w:sz w:val="24"/>
          <w:szCs w:val="24"/>
        </w:rPr>
      </w:pPr>
      <w:r w:rsidRPr="00D32CA3">
        <w:rPr>
          <w:rFonts w:ascii="Times New Roman" w:hAnsi="Times New Roman"/>
          <w:b/>
          <w:sz w:val="24"/>
          <w:szCs w:val="24"/>
        </w:rPr>
        <w:t xml:space="preserve">6.3.2. </w:t>
      </w:r>
      <w:r w:rsidR="00AD603A" w:rsidRPr="00D32CA3">
        <w:rPr>
          <w:rFonts w:ascii="Times New Roman" w:hAnsi="Times New Roman"/>
          <w:b/>
          <w:sz w:val="24"/>
          <w:szCs w:val="24"/>
        </w:rPr>
        <w:t>Sub-category: Human rights</w:t>
      </w:r>
    </w:p>
    <w:p w:rsidR="00480E9B" w:rsidRPr="00D32CA3" w:rsidRDefault="00480E9B" w:rsidP="00C802B4">
      <w:pPr>
        <w:spacing w:after="0" w:line="360" w:lineRule="auto"/>
        <w:jc w:val="both"/>
        <w:rPr>
          <w:rFonts w:ascii="Times New Roman" w:hAnsi="Times New Roman"/>
          <w:sz w:val="24"/>
          <w:szCs w:val="24"/>
        </w:rPr>
      </w:pPr>
      <w:r w:rsidRPr="00D32CA3">
        <w:rPr>
          <w:rFonts w:ascii="Times New Roman" w:hAnsi="Times New Roman"/>
          <w:sz w:val="24"/>
          <w:szCs w:val="24"/>
        </w:rPr>
        <w:t>Table 6 provides the details</w:t>
      </w:r>
      <w:r w:rsidR="00F25DA5" w:rsidRPr="00D32CA3">
        <w:rPr>
          <w:rFonts w:ascii="Times New Roman" w:hAnsi="Times New Roman"/>
          <w:sz w:val="24"/>
          <w:szCs w:val="24"/>
        </w:rPr>
        <w:t xml:space="preserve"> on</w:t>
      </w:r>
      <w:r w:rsidR="00F25DA5" w:rsidRPr="00D32CA3">
        <w:rPr>
          <w:rFonts w:ascii="Times New Roman" w:hAnsi="Times New Roman"/>
          <w:b/>
          <w:sz w:val="24"/>
          <w:szCs w:val="24"/>
        </w:rPr>
        <w:t xml:space="preserve"> </w:t>
      </w:r>
      <w:r w:rsidR="00F25DA5" w:rsidRPr="00D32CA3">
        <w:rPr>
          <w:rFonts w:ascii="Times New Roman" w:hAnsi="Times New Roman"/>
          <w:sz w:val="24"/>
          <w:szCs w:val="24"/>
        </w:rPr>
        <w:t xml:space="preserve">disclosure levels of </w:t>
      </w:r>
      <w:r w:rsidR="00F25DA5" w:rsidRPr="00D32CA3">
        <w:rPr>
          <w:rFonts w:ascii="Times New Roman" w:hAnsi="Times New Roman"/>
          <w:sz w:val="23"/>
          <w:szCs w:val="23"/>
        </w:rPr>
        <w:t>Human rights.</w:t>
      </w:r>
    </w:p>
    <w:p w:rsidR="00AD603A" w:rsidRPr="00D32CA3" w:rsidRDefault="00AD603A" w:rsidP="00F25DA5">
      <w:pPr>
        <w:spacing w:after="0" w:line="360" w:lineRule="auto"/>
        <w:jc w:val="center"/>
        <w:rPr>
          <w:rFonts w:ascii="Times New Roman" w:hAnsi="Times New Roman"/>
          <w:b/>
        </w:rPr>
      </w:pPr>
      <w:r w:rsidRPr="00D32CA3">
        <w:rPr>
          <w:rFonts w:ascii="Times New Roman" w:hAnsi="Times New Roman"/>
          <w:b/>
          <w:sz w:val="24"/>
          <w:szCs w:val="24"/>
        </w:rPr>
        <w:t>Table.</w:t>
      </w:r>
      <w:r w:rsidR="002747AF" w:rsidRPr="00D32CA3">
        <w:rPr>
          <w:rFonts w:ascii="Times New Roman" w:hAnsi="Times New Roman"/>
          <w:b/>
          <w:sz w:val="24"/>
          <w:szCs w:val="24"/>
        </w:rPr>
        <w:t>6</w:t>
      </w:r>
      <w:r w:rsidRPr="00D32CA3">
        <w:rPr>
          <w:rFonts w:ascii="Times New Roman" w:hAnsi="Times New Roman"/>
          <w:b/>
          <w:sz w:val="24"/>
          <w:szCs w:val="24"/>
        </w:rPr>
        <w:t xml:space="preserve">.Comparative disclosure levels of </w:t>
      </w:r>
      <w:r w:rsidR="002747AF" w:rsidRPr="00D32CA3">
        <w:rPr>
          <w:rFonts w:ascii="Times New Roman" w:hAnsi="Times New Roman"/>
          <w:b/>
          <w:sz w:val="23"/>
          <w:szCs w:val="23"/>
        </w:rPr>
        <w:t>Human rights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1"/>
        <w:gridCol w:w="517"/>
        <w:gridCol w:w="517"/>
        <w:gridCol w:w="576"/>
        <w:gridCol w:w="576"/>
        <w:gridCol w:w="522"/>
        <w:gridCol w:w="522"/>
        <w:gridCol w:w="525"/>
        <w:gridCol w:w="576"/>
        <w:gridCol w:w="525"/>
        <w:gridCol w:w="525"/>
        <w:gridCol w:w="511"/>
      </w:tblGrid>
      <w:tr w:rsidR="00AD603A" w:rsidRPr="00D32CA3" w:rsidTr="007E6B2C">
        <w:trPr>
          <w:cantSplit/>
          <w:trHeight w:val="1493"/>
        </w:trPr>
        <w:tc>
          <w:tcPr>
            <w:tcW w:w="1543" w:type="pct"/>
            <w:vAlign w:val="center"/>
          </w:tcPr>
          <w:p w:rsidR="00AD603A" w:rsidRPr="00D32CA3" w:rsidRDefault="002747AF" w:rsidP="00C802B4">
            <w:pPr>
              <w:spacing w:after="0" w:line="240" w:lineRule="auto"/>
              <w:rPr>
                <w:rFonts w:ascii="Times New Roman" w:hAnsi="Times New Roman"/>
                <w:b/>
                <w:sz w:val="23"/>
                <w:szCs w:val="23"/>
              </w:rPr>
            </w:pPr>
            <w:r w:rsidRPr="00D32CA3">
              <w:rPr>
                <w:rFonts w:ascii="Times New Roman" w:hAnsi="Times New Roman"/>
                <w:b/>
                <w:sz w:val="23"/>
                <w:szCs w:val="23"/>
              </w:rPr>
              <w:t>Human rights</w:t>
            </w:r>
          </w:p>
        </w:tc>
        <w:tc>
          <w:tcPr>
            <w:tcW w:w="303"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Automobile</w:t>
            </w:r>
          </w:p>
        </w:tc>
        <w:tc>
          <w:tcPr>
            <w:tcW w:w="303"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Cement</w:t>
            </w:r>
          </w:p>
        </w:tc>
        <w:tc>
          <w:tcPr>
            <w:tcW w:w="338"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Construction</w:t>
            </w:r>
          </w:p>
        </w:tc>
        <w:tc>
          <w:tcPr>
            <w:tcW w:w="338"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Con Goods</w:t>
            </w:r>
          </w:p>
        </w:tc>
        <w:tc>
          <w:tcPr>
            <w:tcW w:w="306"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Energy</w:t>
            </w:r>
          </w:p>
        </w:tc>
        <w:tc>
          <w:tcPr>
            <w:tcW w:w="306"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I T</w:t>
            </w:r>
          </w:p>
        </w:tc>
        <w:tc>
          <w:tcPr>
            <w:tcW w:w="308"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Metals</w:t>
            </w:r>
          </w:p>
        </w:tc>
        <w:tc>
          <w:tcPr>
            <w:tcW w:w="338"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Pharma</w:t>
            </w:r>
          </w:p>
        </w:tc>
        <w:tc>
          <w:tcPr>
            <w:tcW w:w="308"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Services</w:t>
            </w:r>
          </w:p>
        </w:tc>
        <w:tc>
          <w:tcPr>
            <w:tcW w:w="308"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Telecom</w:t>
            </w:r>
          </w:p>
        </w:tc>
        <w:tc>
          <w:tcPr>
            <w:tcW w:w="300" w:type="pct"/>
            <w:textDirection w:val="btLr"/>
          </w:tcPr>
          <w:p w:rsidR="00AD603A" w:rsidRPr="00D32CA3" w:rsidRDefault="00AD603A" w:rsidP="00C802B4">
            <w:pPr>
              <w:spacing w:after="0" w:line="240" w:lineRule="auto"/>
              <w:rPr>
                <w:rFonts w:ascii="Times New Roman" w:hAnsi="Times New Roman"/>
                <w:b/>
                <w:sz w:val="24"/>
                <w:szCs w:val="24"/>
              </w:rPr>
            </w:pPr>
            <w:r w:rsidRPr="00D32CA3">
              <w:rPr>
                <w:rFonts w:ascii="Times New Roman" w:hAnsi="Times New Roman"/>
                <w:b/>
                <w:sz w:val="24"/>
                <w:szCs w:val="24"/>
              </w:rPr>
              <w:t>Total</w:t>
            </w:r>
          </w:p>
        </w:tc>
      </w:tr>
      <w:tr w:rsidR="00AD603A" w:rsidRPr="00D32CA3" w:rsidTr="007E6B2C">
        <w:trPr>
          <w:trHeight w:val="683"/>
        </w:trPr>
        <w:tc>
          <w:tcPr>
            <w:tcW w:w="1543" w:type="pct"/>
            <w:vAlign w:val="center"/>
          </w:tcPr>
          <w:p w:rsidR="00AD603A" w:rsidRPr="00D32CA3" w:rsidRDefault="00AD603A" w:rsidP="00C802B4">
            <w:pPr>
              <w:spacing w:after="0" w:line="240" w:lineRule="auto"/>
              <w:rPr>
                <w:rFonts w:ascii="Times New Roman" w:hAnsi="Times New Roman"/>
                <w:sz w:val="24"/>
                <w:szCs w:val="24"/>
              </w:rPr>
            </w:pPr>
            <w:r w:rsidRPr="00D32CA3">
              <w:rPr>
                <w:rFonts w:ascii="Times New Roman" w:hAnsi="Times New Roman"/>
                <w:sz w:val="24"/>
                <w:szCs w:val="24"/>
              </w:rPr>
              <w:t>Human Rights Investment</w:t>
            </w:r>
          </w:p>
          <w:p w:rsidR="00AD603A" w:rsidRPr="00D32CA3" w:rsidRDefault="00AD603A" w:rsidP="00C802B4">
            <w:pPr>
              <w:spacing w:after="0" w:line="240" w:lineRule="auto"/>
              <w:rPr>
                <w:rFonts w:ascii="Times New Roman" w:hAnsi="Times New Roman"/>
                <w:sz w:val="24"/>
                <w:szCs w:val="24"/>
              </w:rPr>
            </w:pPr>
          </w:p>
        </w:tc>
        <w:tc>
          <w:tcPr>
            <w:tcW w:w="303" w:type="pct"/>
            <w:vAlign w:val="center"/>
          </w:tcPr>
          <w:p w:rsidR="00AD603A" w:rsidRPr="00D32CA3" w:rsidRDefault="00987EDE"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33</w:t>
            </w:r>
          </w:p>
        </w:tc>
        <w:tc>
          <w:tcPr>
            <w:tcW w:w="303" w:type="pct"/>
            <w:vAlign w:val="center"/>
          </w:tcPr>
          <w:p w:rsidR="00AD603A" w:rsidRPr="00D32CA3" w:rsidRDefault="00987EDE"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AD603A" w:rsidRPr="00D32CA3" w:rsidRDefault="00987EDE"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AD603A" w:rsidRPr="00D32CA3" w:rsidRDefault="00987EDE"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6" w:type="pct"/>
            <w:vAlign w:val="center"/>
          </w:tcPr>
          <w:p w:rsidR="00AD603A" w:rsidRPr="00D32CA3" w:rsidRDefault="00987EDE"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29</w:t>
            </w:r>
          </w:p>
        </w:tc>
        <w:tc>
          <w:tcPr>
            <w:tcW w:w="306" w:type="pct"/>
            <w:vAlign w:val="center"/>
          </w:tcPr>
          <w:p w:rsidR="00AD603A" w:rsidRPr="00D32CA3" w:rsidRDefault="00987EDE"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20</w:t>
            </w:r>
          </w:p>
        </w:tc>
        <w:tc>
          <w:tcPr>
            <w:tcW w:w="308" w:type="pct"/>
            <w:vAlign w:val="center"/>
          </w:tcPr>
          <w:p w:rsidR="00AD603A" w:rsidRPr="00D32CA3" w:rsidRDefault="00987EDE"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80</w:t>
            </w:r>
          </w:p>
        </w:tc>
        <w:tc>
          <w:tcPr>
            <w:tcW w:w="338" w:type="pct"/>
            <w:vAlign w:val="center"/>
          </w:tcPr>
          <w:p w:rsidR="00AD603A" w:rsidRPr="00D32CA3" w:rsidRDefault="00987EDE"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AD603A" w:rsidRPr="00D32CA3" w:rsidRDefault="00987EDE"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AD603A" w:rsidRPr="00D32CA3" w:rsidRDefault="00987EDE"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0" w:type="pct"/>
            <w:vAlign w:val="center"/>
          </w:tcPr>
          <w:p w:rsidR="00AD603A" w:rsidRPr="00D32CA3" w:rsidRDefault="00987EDE" w:rsidP="00C802B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31</w:t>
            </w:r>
          </w:p>
        </w:tc>
      </w:tr>
      <w:tr w:rsidR="0045392D" w:rsidRPr="00D32CA3" w:rsidTr="007E6B2C">
        <w:trPr>
          <w:trHeight w:val="395"/>
        </w:trPr>
        <w:tc>
          <w:tcPr>
            <w:tcW w:w="1543" w:type="pct"/>
            <w:vAlign w:val="center"/>
          </w:tcPr>
          <w:p w:rsidR="0045392D" w:rsidRPr="00D32CA3" w:rsidRDefault="0045392D" w:rsidP="00C802B4">
            <w:pPr>
              <w:spacing w:after="0" w:line="240" w:lineRule="auto"/>
              <w:rPr>
                <w:rFonts w:ascii="Times New Roman" w:hAnsi="Times New Roman"/>
                <w:sz w:val="24"/>
                <w:szCs w:val="24"/>
              </w:rPr>
            </w:pPr>
            <w:r w:rsidRPr="00D32CA3">
              <w:rPr>
                <w:rFonts w:ascii="Times New Roman" w:hAnsi="Times New Roman"/>
                <w:sz w:val="24"/>
                <w:szCs w:val="24"/>
              </w:rPr>
              <w:t>Non-discrimination</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67</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100</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57</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0" w:type="pct"/>
            <w:vAlign w:val="center"/>
          </w:tcPr>
          <w:p w:rsidR="0045392D" w:rsidRPr="00D32CA3" w:rsidRDefault="0045392D" w:rsidP="00C802B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58</w:t>
            </w:r>
          </w:p>
        </w:tc>
      </w:tr>
      <w:tr w:rsidR="0045392D" w:rsidRPr="00D32CA3" w:rsidTr="007E6B2C">
        <w:tc>
          <w:tcPr>
            <w:tcW w:w="1543" w:type="pct"/>
            <w:vAlign w:val="center"/>
          </w:tcPr>
          <w:p w:rsidR="0045392D" w:rsidRPr="00D32CA3" w:rsidRDefault="0045392D" w:rsidP="00C802B4">
            <w:pPr>
              <w:spacing w:after="0" w:line="240" w:lineRule="auto"/>
              <w:rPr>
                <w:rFonts w:ascii="Times New Roman" w:hAnsi="Times New Roman"/>
                <w:sz w:val="24"/>
                <w:szCs w:val="24"/>
              </w:rPr>
            </w:pPr>
            <w:r w:rsidRPr="00D32CA3">
              <w:rPr>
                <w:rFonts w:ascii="Times New Roman" w:hAnsi="Times New Roman"/>
                <w:sz w:val="24"/>
                <w:szCs w:val="24"/>
              </w:rPr>
              <w:t>Freedom of Association &amp; Collective Bargaining</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67</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100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100</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57</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0" w:type="pct"/>
            <w:vAlign w:val="center"/>
          </w:tcPr>
          <w:p w:rsidR="0045392D" w:rsidRPr="00D32CA3" w:rsidRDefault="0045392D" w:rsidP="00C802B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62</w:t>
            </w:r>
          </w:p>
        </w:tc>
      </w:tr>
      <w:tr w:rsidR="0045392D" w:rsidRPr="00D32CA3" w:rsidTr="007E6B2C">
        <w:tc>
          <w:tcPr>
            <w:tcW w:w="1543" w:type="pct"/>
            <w:vAlign w:val="center"/>
          </w:tcPr>
          <w:p w:rsidR="0045392D" w:rsidRPr="00D32CA3" w:rsidRDefault="0045392D" w:rsidP="00C802B4">
            <w:pPr>
              <w:spacing w:after="0" w:line="240" w:lineRule="auto"/>
              <w:rPr>
                <w:rFonts w:ascii="Times New Roman" w:hAnsi="Times New Roman"/>
                <w:sz w:val="24"/>
                <w:szCs w:val="24"/>
              </w:rPr>
            </w:pPr>
            <w:r w:rsidRPr="00D32CA3">
              <w:rPr>
                <w:rFonts w:ascii="Times New Roman" w:hAnsi="Times New Roman"/>
                <w:sz w:val="24"/>
                <w:szCs w:val="24"/>
              </w:rPr>
              <w:t>Child Labour</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67</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100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100</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86</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0" w:type="pct"/>
            <w:vAlign w:val="center"/>
          </w:tcPr>
          <w:p w:rsidR="0045392D" w:rsidRPr="00D32CA3" w:rsidRDefault="0045392D" w:rsidP="00C802B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58</w:t>
            </w:r>
          </w:p>
        </w:tc>
      </w:tr>
      <w:tr w:rsidR="0045392D" w:rsidRPr="00D32CA3" w:rsidTr="007E6B2C">
        <w:tc>
          <w:tcPr>
            <w:tcW w:w="1543" w:type="pct"/>
            <w:vAlign w:val="center"/>
          </w:tcPr>
          <w:p w:rsidR="0045392D" w:rsidRPr="00D32CA3" w:rsidRDefault="0045392D" w:rsidP="00C802B4">
            <w:pPr>
              <w:spacing w:after="0" w:line="240" w:lineRule="auto"/>
              <w:rPr>
                <w:rFonts w:ascii="Times New Roman" w:hAnsi="Times New Roman"/>
                <w:sz w:val="24"/>
                <w:szCs w:val="24"/>
              </w:rPr>
            </w:pPr>
            <w:r w:rsidRPr="00D32CA3">
              <w:rPr>
                <w:rFonts w:ascii="Times New Roman" w:hAnsi="Times New Roman"/>
                <w:sz w:val="24"/>
                <w:szCs w:val="24"/>
              </w:rPr>
              <w:t>Forced or Compulsory Labour</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67</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100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100</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86</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0" w:type="pct"/>
            <w:vAlign w:val="center"/>
          </w:tcPr>
          <w:p w:rsidR="0045392D" w:rsidRPr="00D32CA3" w:rsidRDefault="0045392D" w:rsidP="00C802B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58</w:t>
            </w:r>
          </w:p>
        </w:tc>
      </w:tr>
      <w:tr w:rsidR="0045392D" w:rsidRPr="00D32CA3" w:rsidTr="007E6B2C">
        <w:tc>
          <w:tcPr>
            <w:tcW w:w="1543" w:type="pct"/>
            <w:vAlign w:val="center"/>
          </w:tcPr>
          <w:p w:rsidR="0045392D" w:rsidRPr="00D32CA3" w:rsidRDefault="0045392D" w:rsidP="00C802B4">
            <w:pPr>
              <w:spacing w:after="0" w:line="240" w:lineRule="auto"/>
              <w:rPr>
                <w:rFonts w:ascii="Times New Roman" w:hAnsi="Times New Roman"/>
                <w:sz w:val="24"/>
                <w:szCs w:val="24"/>
              </w:rPr>
            </w:pPr>
            <w:r w:rsidRPr="00D32CA3">
              <w:rPr>
                <w:rFonts w:ascii="Times New Roman" w:hAnsi="Times New Roman"/>
                <w:sz w:val="24"/>
                <w:szCs w:val="24"/>
              </w:rPr>
              <w:t>Security Practices</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33</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100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57</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0" w:type="pct"/>
            <w:vAlign w:val="center"/>
          </w:tcPr>
          <w:p w:rsidR="0045392D" w:rsidRPr="00D32CA3" w:rsidRDefault="0045392D" w:rsidP="00C802B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42</w:t>
            </w:r>
          </w:p>
        </w:tc>
      </w:tr>
      <w:tr w:rsidR="0045392D" w:rsidRPr="00D32CA3" w:rsidTr="007E6B2C">
        <w:tc>
          <w:tcPr>
            <w:tcW w:w="1543" w:type="pct"/>
            <w:vAlign w:val="center"/>
          </w:tcPr>
          <w:p w:rsidR="0045392D" w:rsidRPr="00D32CA3" w:rsidRDefault="0045392D" w:rsidP="00C802B4">
            <w:pPr>
              <w:spacing w:after="0" w:line="240" w:lineRule="auto"/>
              <w:rPr>
                <w:rFonts w:ascii="Times New Roman" w:hAnsi="Times New Roman"/>
                <w:sz w:val="24"/>
                <w:szCs w:val="24"/>
              </w:rPr>
            </w:pPr>
            <w:r w:rsidRPr="00D32CA3">
              <w:rPr>
                <w:rFonts w:ascii="Times New Roman" w:hAnsi="Times New Roman"/>
                <w:sz w:val="24"/>
                <w:szCs w:val="24"/>
              </w:rPr>
              <w:t>Indigenous Rights</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100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57</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0" w:type="pct"/>
            <w:vAlign w:val="center"/>
          </w:tcPr>
          <w:p w:rsidR="0045392D" w:rsidRPr="00D32CA3" w:rsidRDefault="0045392D" w:rsidP="00C802B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42</w:t>
            </w:r>
          </w:p>
        </w:tc>
      </w:tr>
      <w:tr w:rsidR="0045392D" w:rsidRPr="00D32CA3" w:rsidTr="007E6B2C">
        <w:tc>
          <w:tcPr>
            <w:tcW w:w="1543" w:type="pct"/>
            <w:vAlign w:val="center"/>
          </w:tcPr>
          <w:p w:rsidR="0045392D" w:rsidRPr="00D32CA3" w:rsidRDefault="0045392D" w:rsidP="00C802B4">
            <w:pPr>
              <w:spacing w:after="0" w:line="240" w:lineRule="auto"/>
              <w:rPr>
                <w:rFonts w:ascii="Times New Roman" w:hAnsi="Times New Roman"/>
                <w:sz w:val="24"/>
                <w:szCs w:val="24"/>
              </w:rPr>
            </w:pPr>
            <w:r w:rsidRPr="00D32CA3">
              <w:rPr>
                <w:rFonts w:ascii="Times New Roman" w:hAnsi="Times New Roman"/>
                <w:sz w:val="24"/>
                <w:szCs w:val="24"/>
              </w:rPr>
              <w:lastRenderedPageBreak/>
              <w:t>Humans Rights Assessment</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100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71</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0" w:type="pct"/>
            <w:vAlign w:val="center"/>
          </w:tcPr>
          <w:p w:rsidR="0045392D" w:rsidRPr="00D32CA3" w:rsidRDefault="0045392D" w:rsidP="00C802B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50</w:t>
            </w:r>
          </w:p>
        </w:tc>
      </w:tr>
      <w:tr w:rsidR="0045392D" w:rsidRPr="00D32CA3" w:rsidTr="007E6B2C">
        <w:tc>
          <w:tcPr>
            <w:tcW w:w="1543" w:type="pct"/>
            <w:vAlign w:val="center"/>
          </w:tcPr>
          <w:p w:rsidR="0045392D" w:rsidRPr="00D32CA3" w:rsidRDefault="0045392D" w:rsidP="00C802B4">
            <w:pPr>
              <w:spacing w:after="0" w:line="240" w:lineRule="auto"/>
              <w:rPr>
                <w:rFonts w:ascii="Times New Roman" w:hAnsi="Times New Roman"/>
                <w:sz w:val="24"/>
                <w:szCs w:val="24"/>
              </w:rPr>
            </w:pPr>
            <w:r w:rsidRPr="00D32CA3">
              <w:rPr>
                <w:rFonts w:ascii="Times New Roman" w:hAnsi="Times New Roman"/>
                <w:sz w:val="24"/>
                <w:szCs w:val="24"/>
              </w:rPr>
              <w:t>Supplier Human Rights Assessment</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3"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45392D" w:rsidRPr="00D32CA3" w:rsidRDefault="0045392D" w:rsidP="00C802B4">
            <w:pPr>
              <w:spacing w:after="0" w:line="240" w:lineRule="auto"/>
              <w:jc w:val="center"/>
            </w:pPr>
            <w:r w:rsidRPr="00D32CA3">
              <w:rPr>
                <w:rFonts w:ascii="Times New Roman" w:hAnsi="Times New Roman" w:cs="Times New Roman"/>
                <w:sz w:val="24"/>
                <w:szCs w:val="24"/>
              </w:rPr>
              <w:t>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71</w:t>
            </w:r>
          </w:p>
        </w:tc>
        <w:tc>
          <w:tcPr>
            <w:tcW w:w="306"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80</w:t>
            </w:r>
          </w:p>
        </w:tc>
        <w:tc>
          <w:tcPr>
            <w:tcW w:w="33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45392D"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0" w:type="pct"/>
            <w:vAlign w:val="center"/>
          </w:tcPr>
          <w:p w:rsidR="0045392D" w:rsidRPr="00D32CA3" w:rsidRDefault="0045392D" w:rsidP="00C802B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42</w:t>
            </w:r>
          </w:p>
        </w:tc>
      </w:tr>
      <w:tr w:rsidR="0045392D" w:rsidRPr="00D32CA3" w:rsidTr="007E6B2C">
        <w:tc>
          <w:tcPr>
            <w:tcW w:w="1543" w:type="pct"/>
            <w:vAlign w:val="center"/>
          </w:tcPr>
          <w:p w:rsidR="00AD603A" w:rsidRPr="00D32CA3" w:rsidRDefault="00AD603A" w:rsidP="00C802B4">
            <w:pPr>
              <w:spacing w:after="0" w:line="240" w:lineRule="auto"/>
              <w:rPr>
                <w:rFonts w:ascii="Times New Roman" w:hAnsi="Times New Roman"/>
                <w:sz w:val="24"/>
                <w:szCs w:val="24"/>
              </w:rPr>
            </w:pPr>
            <w:r w:rsidRPr="00D32CA3">
              <w:rPr>
                <w:rFonts w:ascii="Times New Roman" w:hAnsi="Times New Roman"/>
                <w:sz w:val="24"/>
                <w:szCs w:val="24"/>
              </w:rPr>
              <w:t>Human Rights Grievance Mechanisms</w:t>
            </w:r>
          </w:p>
        </w:tc>
        <w:tc>
          <w:tcPr>
            <w:tcW w:w="303" w:type="pct"/>
            <w:vAlign w:val="center"/>
          </w:tcPr>
          <w:p w:rsidR="00AD603A"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3" w:type="pct"/>
            <w:vAlign w:val="center"/>
          </w:tcPr>
          <w:p w:rsidR="00AD603A"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AD603A"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AD603A"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6" w:type="pct"/>
            <w:vAlign w:val="center"/>
          </w:tcPr>
          <w:p w:rsidR="00AD603A"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57</w:t>
            </w:r>
          </w:p>
        </w:tc>
        <w:tc>
          <w:tcPr>
            <w:tcW w:w="306" w:type="pct"/>
            <w:vAlign w:val="center"/>
          </w:tcPr>
          <w:p w:rsidR="00AD603A"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20</w:t>
            </w:r>
          </w:p>
        </w:tc>
        <w:tc>
          <w:tcPr>
            <w:tcW w:w="308" w:type="pct"/>
            <w:vAlign w:val="center"/>
          </w:tcPr>
          <w:p w:rsidR="00AD603A"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38" w:type="pct"/>
            <w:vAlign w:val="center"/>
          </w:tcPr>
          <w:p w:rsidR="00AD603A"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AD603A"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8" w:type="pct"/>
            <w:vAlign w:val="center"/>
          </w:tcPr>
          <w:p w:rsidR="00AD603A" w:rsidRPr="00D32CA3" w:rsidRDefault="0045392D" w:rsidP="00C802B4">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00" w:type="pct"/>
            <w:vAlign w:val="center"/>
          </w:tcPr>
          <w:p w:rsidR="00AD603A" w:rsidRPr="00D32CA3" w:rsidRDefault="0045392D" w:rsidP="00C802B4">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31</w:t>
            </w:r>
          </w:p>
        </w:tc>
      </w:tr>
    </w:tbl>
    <w:p w:rsidR="007E6B2C" w:rsidRPr="00D32CA3" w:rsidRDefault="007E6B2C" w:rsidP="003600FD">
      <w:pPr>
        <w:spacing w:after="120"/>
        <w:rPr>
          <w:rFonts w:ascii="Times New Roman" w:hAnsi="Times New Roman" w:cs="Times New Roman"/>
          <w:sz w:val="24"/>
          <w:szCs w:val="24"/>
        </w:rPr>
      </w:pPr>
      <w:r w:rsidRPr="00D32CA3">
        <w:rPr>
          <w:rFonts w:ascii="Times New Roman" w:hAnsi="Times New Roman" w:cs="Times New Roman"/>
          <w:sz w:val="24"/>
          <w:szCs w:val="24"/>
        </w:rPr>
        <w:t>(Computed from GRI reports)</w:t>
      </w:r>
    </w:p>
    <w:p w:rsidR="00357EDA" w:rsidRPr="00D32CA3" w:rsidRDefault="00CF5007" w:rsidP="003600FD">
      <w:pPr>
        <w:spacing w:after="120" w:line="360" w:lineRule="auto"/>
        <w:jc w:val="both"/>
        <w:rPr>
          <w:rFonts w:ascii="Times New Roman" w:eastAsia="Arial" w:hAnsi="Times New Roman"/>
          <w:sz w:val="24"/>
          <w:szCs w:val="24"/>
        </w:rPr>
      </w:pPr>
      <w:r w:rsidRPr="00D32CA3">
        <w:rPr>
          <w:rFonts w:ascii="Times New Roman" w:hAnsi="Times New Roman"/>
          <w:sz w:val="24"/>
          <w:szCs w:val="24"/>
        </w:rPr>
        <w:t xml:space="preserve">Investment </w:t>
      </w:r>
      <w:r w:rsidRPr="00D32CA3">
        <w:rPr>
          <w:rFonts w:ascii="Times New Roman" w:eastAsia="Arial" w:hAnsi="Times New Roman"/>
          <w:sz w:val="24"/>
          <w:szCs w:val="24"/>
        </w:rPr>
        <w:t xml:space="preserve">aspect requires the organizations to report total number and percentage of significant investment agreements and contracts that include human rights clauses or that underwent human rights screening. Only 31% companies disclose this aspect. Companies from Cement, Construction, Consumer Goods, Pharmaceuticals, Services, Telecom </w:t>
      </w:r>
      <w:r w:rsidR="00F462A4" w:rsidRPr="00D32CA3">
        <w:rPr>
          <w:rFonts w:ascii="Times New Roman" w:eastAsia="Arial" w:hAnsi="Times New Roman"/>
          <w:sz w:val="24"/>
          <w:szCs w:val="24"/>
        </w:rPr>
        <w:t xml:space="preserve">sectors </w:t>
      </w:r>
      <w:r w:rsidR="007C28D4" w:rsidRPr="00D32CA3">
        <w:rPr>
          <w:rFonts w:ascii="Times New Roman" w:eastAsia="Arial" w:hAnsi="Times New Roman"/>
          <w:sz w:val="24"/>
          <w:szCs w:val="24"/>
        </w:rPr>
        <w:t xml:space="preserve">fail to </w:t>
      </w:r>
      <w:r w:rsidRPr="00D32CA3">
        <w:rPr>
          <w:rFonts w:ascii="Times New Roman" w:eastAsia="Arial" w:hAnsi="Times New Roman"/>
          <w:sz w:val="24"/>
          <w:szCs w:val="24"/>
        </w:rPr>
        <w:t xml:space="preserve">make </w:t>
      </w:r>
      <w:r w:rsidR="007C28D4" w:rsidRPr="00D32CA3">
        <w:rPr>
          <w:rFonts w:ascii="Times New Roman" w:eastAsia="Arial" w:hAnsi="Times New Roman"/>
          <w:sz w:val="24"/>
          <w:szCs w:val="24"/>
        </w:rPr>
        <w:t>disclosures</w:t>
      </w:r>
      <w:r w:rsidRPr="00D32CA3">
        <w:rPr>
          <w:rFonts w:ascii="Times New Roman" w:eastAsia="Arial" w:hAnsi="Times New Roman"/>
          <w:sz w:val="24"/>
          <w:szCs w:val="24"/>
        </w:rPr>
        <w:t xml:space="preserve"> </w:t>
      </w:r>
      <w:r w:rsidR="007C28D4" w:rsidRPr="00D32CA3">
        <w:rPr>
          <w:rFonts w:ascii="Times New Roman" w:eastAsia="Arial" w:hAnsi="Times New Roman"/>
          <w:sz w:val="24"/>
          <w:szCs w:val="24"/>
        </w:rPr>
        <w:t>on</w:t>
      </w:r>
      <w:r w:rsidRPr="00D32CA3">
        <w:rPr>
          <w:rFonts w:ascii="Times New Roman" w:eastAsia="Arial" w:hAnsi="Times New Roman"/>
          <w:sz w:val="24"/>
          <w:szCs w:val="24"/>
        </w:rPr>
        <w:t xml:space="preserve"> </w:t>
      </w:r>
      <w:r w:rsidR="007C28D4" w:rsidRPr="00D32CA3">
        <w:rPr>
          <w:rFonts w:ascii="Times New Roman" w:eastAsia="Arial" w:hAnsi="Times New Roman"/>
          <w:sz w:val="24"/>
          <w:szCs w:val="24"/>
        </w:rPr>
        <w:t>h</w:t>
      </w:r>
      <w:r w:rsidRPr="00D32CA3">
        <w:rPr>
          <w:rFonts w:ascii="Times New Roman" w:eastAsia="Arial" w:hAnsi="Times New Roman"/>
          <w:sz w:val="24"/>
          <w:szCs w:val="24"/>
        </w:rPr>
        <w:t xml:space="preserve">uman rights </w:t>
      </w:r>
      <w:r w:rsidR="007C28D4" w:rsidRPr="00D32CA3">
        <w:rPr>
          <w:rFonts w:ascii="Times New Roman" w:eastAsia="Arial" w:hAnsi="Times New Roman"/>
          <w:sz w:val="24"/>
          <w:szCs w:val="24"/>
        </w:rPr>
        <w:t>i</w:t>
      </w:r>
      <w:r w:rsidR="00357EDA" w:rsidRPr="00D32CA3">
        <w:rPr>
          <w:rFonts w:ascii="Times New Roman" w:eastAsia="Arial" w:hAnsi="Times New Roman"/>
          <w:sz w:val="24"/>
          <w:szCs w:val="24"/>
        </w:rPr>
        <w:t>nvestment. All</w:t>
      </w:r>
      <w:r w:rsidRPr="00D32CA3">
        <w:rPr>
          <w:rFonts w:ascii="Times New Roman" w:eastAsia="Arial" w:hAnsi="Times New Roman"/>
          <w:sz w:val="24"/>
          <w:szCs w:val="24"/>
        </w:rPr>
        <w:t xml:space="preserve"> sectors make disclosures on non-discrimination except</w:t>
      </w:r>
      <w:r w:rsidR="00357EDA" w:rsidRPr="00D32CA3">
        <w:rPr>
          <w:rFonts w:ascii="Times New Roman" w:eastAsia="Arial" w:hAnsi="Times New Roman"/>
          <w:sz w:val="24"/>
          <w:szCs w:val="24"/>
        </w:rPr>
        <w:t xml:space="preserve"> Cement, Pharmaceuticals, Services, and</w:t>
      </w:r>
      <w:r w:rsidRPr="00D32CA3">
        <w:rPr>
          <w:rFonts w:ascii="Times New Roman" w:eastAsia="Arial" w:hAnsi="Times New Roman"/>
          <w:sz w:val="24"/>
          <w:szCs w:val="24"/>
        </w:rPr>
        <w:t xml:space="preserve"> Telecom sector. </w:t>
      </w:r>
    </w:p>
    <w:p w:rsidR="00CF5007" w:rsidRPr="00D32CA3" w:rsidRDefault="00CF5007" w:rsidP="003600FD">
      <w:pPr>
        <w:spacing w:after="120" w:line="360" w:lineRule="auto"/>
        <w:jc w:val="both"/>
        <w:rPr>
          <w:rFonts w:ascii="Times New Roman" w:eastAsia="Arial" w:hAnsi="Times New Roman"/>
          <w:sz w:val="24"/>
          <w:szCs w:val="24"/>
        </w:rPr>
      </w:pPr>
      <w:r w:rsidRPr="00D32CA3">
        <w:rPr>
          <w:rFonts w:ascii="Times New Roman" w:eastAsia="Arial" w:hAnsi="Times New Roman"/>
          <w:sz w:val="24"/>
          <w:szCs w:val="24"/>
        </w:rPr>
        <w:t>Freedom of Association and Collective Bargaining</w:t>
      </w:r>
      <w:r w:rsidR="00357EDA" w:rsidRPr="00D32CA3">
        <w:rPr>
          <w:rFonts w:ascii="Times New Roman" w:eastAsia="Arial" w:hAnsi="Times New Roman"/>
          <w:sz w:val="24"/>
          <w:szCs w:val="24"/>
        </w:rPr>
        <w:t xml:space="preserve"> </w:t>
      </w:r>
      <w:r w:rsidRPr="00D32CA3">
        <w:rPr>
          <w:rFonts w:ascii="Times New Roman" w:eastAsia="Arial" w:hAnsi="Times New Roman"/>
          <w:sz w:val="24"/>
          <w:szCs w:val="24"/>
        </w:rPr>
        <w:t xml:space="preserve">covers violation of employee rights to exercise freedom of association or collective bargaining. No disclosures come from </w:t>
      </w:r>
      <w:r w:rsidR="00357EDA" w:rsidRPr="00D32CA3">
        <w:rPr>
          <w:rFonts w:ascii="Times New Roman" w:eastAsia="Arial" w:hAnsi="Times New Roman"/>
          <w:sz w:val="24"/>
          <w:szCs w:val="24"/>
        </w:rPr>
        <w:t>Cement, Pharmaceuticals, Services, and Telecom sector</w:t>
      </w:r>
      <w:r w:rsidR="00F25DA5" w:rsidRPr="00D32CA3">
        <w:rPr>
          <w:rFonts w:ascii="Times New Roman" w:eastAsia="Arial" w:hAnsi="Times New Roman"/>
          <w:sz w:val="24"/>
          <w:szCs w:val="24"/>
        </w:rPr>
        <w:t>s</w:t>
      </w:r>
      <w:r w:rsidR="00357EDA" w:rsidRPr="00D32CA3">
        <w:rPr>
          <w:rFonts w:ascii="Times New Roman" w:eastAsia="Arial" w:hAnsi="Times New Roman"/>
          <w:sz w:val="24"/>
          <w:szCs w:val="24"/>
        </w:rPr>
        <w:t xml:space="preserve">. </w:t>
      </w:r>
      <w:r w:rsidRPr="00D32CA3">
        <w:rPr>
          <w:rFonts w:ascii="Times New Roman" w:eastAsia="Arial" w:hAnsi="Times New Roman"/>
          <w:sz w:val="24"/>
          <w:szCs w:val="24"/>
        </w:rPr>
        <w:t xml:space="preserve">Overall </w:t>
      </w:r>
      <w:r w:rsidR="00357EDA" w:rsidRPr="00D32CA3">
        <w:rPr>
          <w:rFonts w:ascii="Times New Roman" w:eastAsia="Arial" w:hAnsi="Times New Roman"/>
          <w:sz w:val="24"/>
          <w:szCs w:val="24"/>
        </w:rPr>
        <w:t>62</w:t>
      </w:r>
      <w:r w:rsidRPr="00D32CA3">
        <w:rPr>
          <w:rFonts w:ascii="Times New Roman" w:eastAsia="Arial" w:hAnsi="Times New Roman"/>
          <w:sz w:val="24"/>
          <w:szCs w:val="24"/>
        </w:rPr>
        <w:t xml:space="preserve">% companies report on this aspect. </w:t>
      </w:r>
      <w:r w:rsidR="00F462A4" w:rsidRPr="00D32CA3">
        <w:rPr>
          <w:rFonts w:ascii="Times New Roman" w:eastAsia="Arial" w:hAnsi="Times New Roman"/>
          <w:sz w:val="24"/>
          <w:szCs w:val="24"/>
        </w:rPr>
        <w:t xml:space="preserve"> About </w:t>
      </w:r>
      <w:r w:rsidR="00E83C0F" w:rsidRPr="00D32CA3">
        <w:rPr>
          <w:rFonts w:ascii="Times New Roman" w:eastAsia="Arial" w:hAnsi="Times New Roman"/>
          <w:sz w:val="24"/>
          <w:szCs w:val="24"/>
        </w:rPr>
        <w:t>58</w:t>
      </w:r>
      <w:r w:rsidRPr="00D32CA3">
        <w:rPr>
          <w:rFonts w:ascii="Times New Roman" w:eastAsia="Arial" w:hAnsi="Times New Roman"/>
          <w:sz w:val="24"/>
          <w:szCs w:val="24"/>
        </w:rPr>
        <w:t xml:space="preserve">% </w:t>
      </w:r>
      <w:r w:rsidR="00E83C0F" w:rsidRPr="00D32CA3">
        <w:rPr>
          <w:rFonts w:ascii="Times New Roman" w:eastAsia="Arial" w:hAnsi="Times New Roman"/>
          <w:sz w:val="24"/>
          <w:szCs w:val="24"/>
        </w:rPr>
        <w:t xml:space="preserve">of </w:t>
      </w:r>
      <w:r w:rsidRPr="00D32CA3">
        <w:rPr>
          <w:rFonts w:ascii="Times New Roman" w:eastAsia="Arial" w:hAnsi="Times New Roman"/>
          <w:sz w:val="24"/>
          <w:szCs w:val="24"/>
        </w:rPr>
        <w:t xml:space="preserve">companies report that no child labour </w:t>
      </w:r>
      <w:proofErr w:type="gramStart"/>
      <w:r w:rsidRPr="00D32CA3">
        <w:rPr>
          <w:rFonts w:ascii="Times New Roman" w:eastAsia="Arial" w:hAnsi="Times New Roman"/>
          <w:sz w:val="24"/>
          <w:szCs w:val="24"/>
        </w:rPr>
        <w:t>is employed</w:t>
      </w:r>
      <w:proofErr w:type="gramEnd"/>
      <w:r w:rsidRPr="00D32CA3">
        <w:rPr>
          <w:rFonts w:ascii="Times New Roman" w:eastAsia="Arial" w:hAnsi="Times New Roman"/>
          <w:sz w:val="24"/>
          <w:szCs w:val="24"/>
        </w:rPr>
        <w:t xml:space="preserve">. </w:t>
      </w:r>
      <w:r w:rsidR="00E83C0F" w:rsidRPr="00D32CA3">
        <w:rPr>
          <w:rFonts w:ascii="Times New Roman" w:eastAsia="Arial" w:hAnsi="Times New Roman"/>
          <w:sz w:val="24"/>
          <w:szCs w:val="24"/>
        </w:rPr>
        <w:t>Cement, Construction, Consumer Goods, Pharmaceuticals, Services, Telecom sectors do not make any mention about child labour. The</w:t>
      </w:r>
      <w:r w:rsidRPr="00D32CA3">
        <w:rPr>
          <w:rFonts w:ascii="Times New Roman" w:eastAsia="Arial" w:hAnsi="Times New Roman"/>
          <w:sz w:val="24"/>
          <w:szCs w:val="24"/>
        </w:rPr>
        <w:t xml:space="preserve"> organizations are required to report measures taken in the reporting period for the elimination of all forms of forced or compulsory labor. The companies, which say no to </w:t>
      </w:r>
      <w:r w:rsidR="007C28D4" w:rsidRPr="00D32CA3">
        <w:rPr>
          <w:rFonts w:ascii="Times New Roman" w:eastAsia="Arial" w:hAnsi="Times New Roman"/>
          <w:sz w:val="24"/>
          <w:szCs w:val="24"/>
        </w:rPr>
        <w:t>c</w:t>
      </w:r>
      <w:r w:rsidRPr="00D32CA3">
        <w:rPr>
          <w:rFonts w:ascii="Times New Roman" w:eastAsia="Arial" w:hAnsi="Times New Roman"/>
          <w:sz w:val="24"/>
          <w:szCs w:val="24"/>
        </w:rPr>
        <w:t xml:space="preserve">hild labour, also say no to </w:t>
      </w:r>
      <w:r w:rsidR="007C28D4" w:rsidRPr="00D32CA3">
        <w:rPr>
          <w:rFonts w:ascii="Times New Roman" w:eastAsia="Arial" w:hAnsi="Times New Roman"/>
          <w:sz w:val="24"/>
          <w:szCs w:val="24"/>
        </w:rPr>
        <w:t>f</w:t>
      </w:r>
      <w:r w:rsidRPr="00D32CA3">
        <w:rPr>
          <w:rFonts w:ascii="Times New Roman" w:eastAsia="Arial" w:hAnsi="Times New Roman"/>
          <w:sz w:val="24"/>
          <w:szCs w:val="24"/>
        </w:rPr>
        <w:t xml:space="preserve">orced or </w:t>
      </w:r>
      <w:r w:rsidR="007C28D4" w:rsidRPr="00D32CA3">
        <w:rPr>
          <w:rFonts w:ascii="Times New Roman" w:eastAsia="Arial" w:hAnsi="Times New Roman"/>
          <w:sz w:val="24"/>
          <w:szCs w:val="24"/>
        </w:rPr>
        <w:t>c</w:t>
      </w:r>
      <w:r w:rsidRPr="00D32CA3">
        <w:rPr>
          <w:rFonts w:ascii="Times New Roman" w:eastAsia="Arial" w:hAnsi="Times New Roman"/>
          <w:sz w:val="24"/>
          <w:szCs w:val="24"/>
        </w:rPr>
        <w:t xml:space="preserve">ompulsory Labour. The </w:t>
      </w:r>
      <w:r w:rsidR="007C28D4" w:rsidRPr="00D32CA3">
        <w:rPr>
          <w:rFonts w:ascii="Times New Roman" w:eastAsia="Arial" w:hAnsi="Times New Roman"/>
          <w:sz w:val="24"/>
          <w:szCs w:val="24"/>
        </w:rPr>
        <w:t xml:space="preserve">disclosure </w:t>
      </w:r>
      <w:r w:rsidRPr="00D32CA3">
        <w:rPr>
          <w:rFonts w:ascii="Times New Roman" w:eastAsia="Arial" w:hAnsi="Times New Roman"/>
          <w:sz w:val="24"/>
          <w:szCs w:val="24"/>
        </w:rPr>
        <w:t xml:space="preserve">percentage remains the same as in the case of </w:t>
      </w:r>
      <w:r w:rsidR="00F462A4" w:rsidRPr="00D32CA3">
        <w:rPr>
          <w:rFonts w:ascii="Times New Roman" w:eastAsia="Arial" w:hAnsi="Times New Roman"/>
          <w:sz w:val="24"/>
          <w:szCs w:val="24"/>
        </w:rPr>
        <w:t>c</w:t>
      </w:r>
      <w:r w:rsidRPr="00D32CA3">
        <w:rPr>
          <w:rFonts w:ascii="Times New Roman" w:eastAsia="Arial" w:hAnsi="Times New Roman"/>
          <w:sz w:val="24"/>
          <w:szCs w:val="24"/>
        </w:rPr>
        <w:t>hild labour.</w:t>
      </w:r>
    </w:p>
    <w:p w:rsidR="00E83C0F" w:rsidRPr="00D32CA3" w:rsidRDefault="00CF5007" w:rsidP="003600FD">
      <w:pPr>
        <w:spacing w:after="120" w:line="360" w:lineRule="auto"/>
        <w:jc w:val="both"/>
        <w:rPr>
          <w:rFonts w:ascii="Times New Roman" w:eastAsia="Arial" w:hAnsi="Times New Roman"/>
          <w:sz w:val="24"/>
          <w:szCs w:val="24"/>
        </w:rPr>
      </w:pPr>
      <w:r w:rsidRPr="00D32CA3">
        <w:rPr>
          <w:rFonts w:ascii="Times New Roman" w:eastAsia="Arial" w:hAnsi="Times New Roman"/>
          <w:sz w:val="24"/>
          <w:szCs w:val="24"/>
        </w:rPr>
        <w:t>Security Practices</w:t>
      </w:r>
      <w:r w:rsidR="00E83C0F" w:rsidRPr="00D32CA3">
        <w:rPr>
          <w:rFonts w:ascii="Times New Roman" w:eastAsia="Arial" w:hAnsi="Times New Roman"/>
          <w:sz w:val="24"/>
          <w:szCs w:val="24"/>
        </w:rPr>
        <w:t xml:space="preserve"> </w:t>
      </w:r>
      <w:r w:rsidRPr="00D32CA3">
        <w:rPr>
          <w:rFonts w:ascii="Times New Roman" w:eastAsia="Arial" w:hAnsi="Times New Roman"/>
          <w:sz w:val="24"/>
          <w:szCs w:val="24"/>
        </w:rPr>
        <w:t xml:space="preserve">aspect requires companies to report the percentage of security personnel </w:t>
      </w:r>
      <w:r w:rsidR="00CF11DE" w:rsidRPr="00D32CA3">
        <w:rPr>
          <w:rFonts w:ascii="Times New Roman" w:eastAsia="Arial" w:hAnsi="Times New Roman"/>
          <w:sz w:val="24"/>
          <w:szCs w:val="24"/>
        </w:rPr>
        <w:t>with</w:t>
      </w:r>
      <w:r w:rsidRPr="00D32CA3">
        <w:rPr>
          <w:rFonts w:ascii="Times New Roman" w:eastAsia="Arial" w:hAnsi="Times New Roman"/>
          <w:sz w:val="24"/>
          <w:szCs w:val="24"/>
        </w:rPr>
        <w:t xml:space="preserve"> formal training in the organization’s human rights</w:t>
      </w:r>
      <w:r w:rsidR="00F462A4" w:rsidRPr="00D32CA3">
        <w:rPr>
          <w:rFonts w:ascii="Times New Roman" w:eastAsia="Arial" w:hAnsi="Times New Roman"/>
          <w:sz w:val="24"/>
          <w:szCs w:val="24"/>
        </w:rPr>
        <w:t xml:space="preserve"> policies</w:t>
      </w:r>
      <w:r w:rsidR="00E83C0F" w:rsidRPr="00D32CA3">
        <w:rPr>
          <w:rFonts w:ascii="Times New Roman" w:eastAsia="Arial" w:hAnsi="Times New Roman"/>
          <w:sz w:val="24"/>
          <w:szCs w:val="24"/>
        </w:rPr>
        <w:t>.</w:t>
      </w:r>
      <w:r w:rsidRPr="00D32CA3">
        <w:rPr>
          <w:rFonts w:ascii="Times New Roman" w:eastAsia="Arial" w:hAnsi="Times New Roman"/>
          <w:sz w:val="24"/>
          <w:szCs w:val="24"/>
        </w:rPr>
        <w:t xml:space="preserve"> </w:t>
      </w:r>
      <w:r w:rsidR="00E83C0F" w:rsidRPr="00D32CA3">
        <w:rPr>
          <w:rFonts w:ascii="Times New Roman" w:eastAsia="Arial" w:hAnsi="Times New Roman"/>
          <w:sz w:val="24"/>
          <w:szCs w:val="24"/>
        </w:rPr>
        <w:t xml:space="preserve">Overall 42% </w:t>
      </w:r>
      <w:r w:rsidR="00E40800" w:rsidRPr="00D32CA3">
        <w:rPr>
          <w:rFonts w:ascii="Times New Roman" w:eastAsia="Arial" w:hAnsi="Times New Roman"/>
          <w:sz w:val="24"/>
          <w:szCs w:val="24"/>
        </w:rPr>
        <w:t xml:space="preserve">of </w:t>
      </w:r>
      <w:r w:rsidR="00E83C0F" w:rsidRPr="00D32CA3">
        <w:rPr>
          <w:rFonts w:ascii="Times New Roman" w:eastAsia="Arial" w:hAnsi="Times New Roman"/>
          <w:sz w:val="24"/>
          <w:szCs w:val="24"/>
        </w:rPr>
        <w:t xml:space="preserve">companies make a mention of security practices. </w:t>
      </w:r>
      <w:proofErr w:type="gramStart"/>
      <w:r w:rsidR="00E83C0F" w:rsidRPr="00D32CA3">
        <w:rPr>
          <w:rFonts w:ascii="Times New Roman" w:eastAsia="Arial" w:hAnsi="Times New Roman"/>
          <w:sz w:val="24"/>
          <w:szCs w:val="24"/>
        </w:rPr>
        <w:t>35%</w:t>
      </w:r>
      <w:proofErr w:type="gramEnd"/>
      <w:r w:rsidR="00E83C0F" w:rsidRPr="00D32CA3">
        <w:rPr>
          <w:rFonts w:ascii="Times New Roman" w:eastAsia="Arial" w:hAnsi="Times New Roman"/>
          <w:sz w:val="24"/>
          <w:szCs w:val="24"/>
        </w:rPr>
        <w:t xml:space="preserve"> companies make a mention of violation of rights of indigenous people.  Fifty percent of companies report on human rights </w:t>
      </w:r>
      <w:proofErr w:type="gramStart"/>
      <w:r w:rsidR="00E83C0F" w:rsidRPr="00D32CA3">
        <w:rPr>
          <w:rFonts w:ascii="Times New Roman" w:eastAsia="Arial" w:hAnsi="Times New Roman"/>
          <w:sz w:val="24"/>
          <w:szCs w:val="24"/>
        </w:rPr>
        <w:t>impact</w:t>
      </w:r>
      <w:proofErr w:type="gramEnd"/>
      <w:r w:rsidR="00E83C0F" w:rsidRPr="00D32CA3">
        <w:rPr>
          <w:rFonts w:ascii="Times New Roman" w:eastAsia="Arial" w:hAnsi="Times New Roman"/>
          <w:sz w:val="24"/>
          <w:szCs w:val="24"/>
        </w:rPr>
        <w:t xml:space="preserve"> assessments.</w:t>
      </w:r>
    </w:p>
    <w:p w:rsidR="009815C7" w:rsidRPr="00D32CA3" w:rsidRDefault="00CF5007" w:rsidP="003600FD">
      <w:pPr>
        <w:spacing w:after="120" w:line="360" w:lineRule="auto"/>
        <w:jc w:val="both"/>
        <w:rPr>
          <w:rFonts w:ascii="Times New Roman" w:hAnsi="Times New Roman" w:cs="Times New Roman"/>
          <w:sz w:val="24"/>
          <w:szCs w:val="24"/>
        </w:rPr>
      </w:pPr>
      <w:r w:rsidRPr="00D32CA3">
        <w:rPr>
          <w:rFonts w:ascii="Times New Roman" w:eastAsia="Arial" w:hAnsi="Times New Roman"/>
          <w:sz w:val="24"/>
          <w:szCs w:val="24"/>
        </w:rPr>
        <w:t>Supplier Human Rights Assessment</w:t>
      </w:r>
      <w:r w:rsidR="00C870F4" w:rsidRPr="00D32CA3">
        <w:rPr>
          <w:rFonts w:ascii="Times New Roman" w:eastAsia="Arial" w:hAnsi="Times New Roman"/>
          <w:sz w:val="24"/>
          <w:szCs w:val="24"/>
        </w:rPr>
        <w:t xml:space="preserve"> </w:t>
      </w:r>
      <w:proofErr w:type="gramStart"/>
      <w:r w:rsidR="00C870F4" w:rsidRPr="00D32CA3">
        <w:rPr>
          <w:rFonts w:ascii="Times New Roman" w:eastAsia="Arial" w:hAnsi="Times New Roman"/>
          <w:sz w:val="24"/>
          <w:szCs w:val="24"/>
        </w:rPr>
        <w:t>is reported</w:t>
      </w:r>
      <w:proofErr w:type="gramEnd"/>
      <w:r w:rsidR="00C870F4" w:rsidRPr="00D32CA3">
        <w:rPr>
          <w:rFonts w:ascii="Times New Roman" w:eastAsia="Arial" w:hAnsi="Times New Roman"/>
          <w:sz w:val="24"/>
          <w:szCs w:val="24"/>
        </w:rPr>
        <w:t xml:space="preserve"> by Energy, I T, Metals and Pharma sectors only. Human rights Grievance Mechanism </w:t>
      </w:r>
      <w:proofErr w:type="gramStart"/>
      <w:r w:rsidR="00C870F4" w:rsidRPr="00D32CA3">
        <w:rPr>
          <w:rFonts w:ascii="Times New Roman" w:eastAsia="Arial" w:hAnsi="Times New Roman"/>
          <w:sz w:val="24"/>
          <w:szCs w:val="24"/>
        </w:rPr>
        <w:t>is reported</w:t>
      </w:r>
      <w:proofErr w:type="gramEnd"/>
      <w:r w:rsidR="00C870F4" w:rsidRPr="00D32CA3">
        <w:rPr>
          <w:rFonts w:ascii="Times New Roman" w:eastAsia="Arial" w:hAnsi="Times New Roman"/>
          <w:sz w:val="24"/>
          <w:szCs w:val="24"/>
        </w:rPr>
        <w:t xml:space="preserve"> by 31% of companies.</w:t>
      </w:r>
      <w:r w:rsidR="0077037F" w:rsidRPr="00D32CA3">
        <w:rPr>
          <w:rFonts w:ascii="Times New Roman" w:eastAsia="Arial" w:hAnsi="Times New Roman"/>
          <w:sz w:val="24"/>
          <w:szCs w:val="24"/>
        </w:rPr>
        <w:t xml:space="preserve"> Overall, disclosures on human rights are below. </w:t>
      </w:r>
      <w:r w:rsidR="00E40800" w:rsidRPr="00D32CA3">
        <w:rPr>
          <w:rFonts w:ascii="Times New Roman" w:eastAsia="Arial" w:hAnsi="Times New Roman"/>
          <w:sz w:val="24"/>
          <w:szCs w:val="24"/>
        </w:rPr>
        <w:t xml:space="preserve"> The finding</w:t>
      </w:r>
      <w:r w:rsidR="0077037F" w:rsidRPr="00D32CA3">
        <w:rPr>
          <w:rFonts w:ascii="Times New Roman" w:eastAsia="Arial" w:hAnsi="Times New Roman"/>
          <w:sz w:val="24"/>
          <w:szCs w:val="24"/>
        </w:rPr>
        <w:t>s</w:t>
      </w:r>
      <w:r w:rsidR="00E40800" w:rsidRPr="00D32CA3">
        <w:rPr>
          <w:rFonts w:ascii="Times New Roman" w:eastAsia="Arial" w:hAnsi="Times New Roman"/>
          <w:sz w:val="24"/>
          <w:szCs w:val="24"/>
        </w:rPr>
        <w:t xml:space="preserve"> </w:t>
      </w:r>
      <w:r w:rsidR="0077037F" w:rsidRPr="00D32CA3">
        <w:rPr>
          <w:rFonts w:ascii="Times New Roman" w:eastAsia="Arial" w:hAnsi="Times New Roman"/>
          <w:sz w:val="24"/>
          <w:szCs w:val="24"/>
        </w:rPr>
        <w:t>are</w:t>
      </w:r>
      <w:r w:rsidR="00E40800" w:rsidRPr="00D32CA3">
        <w:rPr>
          <w:rFonts w:ascii="Times New Roman" w:eastAsia="Arial" w:hAnsi="Times New Roman"/>
          <w:sz w:val="24"/>
          <w:szCs w:val="24"/>
        </w:rPr>
        <w:t xml:space="preserve"> in line with findings by GIZ in </w:t>
      </w:r>
      <w:proofErr w:type="gramStart"/>
      <w:r w:rsidR="00E40800" w:rsidRPr="00D32CA3">
        <w:rPr>
          <w:rFonts w:ascii="Times New Roman" w:eastAsia="Arial" w:hAnsi="Times New Roman"/>
          <w:sz w:val="24"/>
          <w:szCs w:val="24"/>
        </w:rPr>
        <w:t>2012</w:t>
      </w:r>
      <w:r w:rsidR="0077037F" w:rsidRPr="00D32CA3">
        <w:rPr>
          <w:rFonts w:ascii="Times New Roman" w:eastAsia="Arial" w:hAnsi="Times New Roman"/>
          <w:sz w:val="24"/>
          <w:szCs w:val="24"/>
        </w:rPr>
        <w:t xml:space="preserve"> which</w:t>
      </w:r>
      <w:proofErr w:type="gramEnd"/>
      <w:r w:rsidR="0077037F" w:rsidRPr="00D32CA3">
        <w:rPr>
          <w:rFonts w:ascii="Times New Roman" w:eastAsia="Arial" w:hAnsi="Times New Roman"/>
          <w:sz w:val="24"/>
          <w:szCs w:val="24"/>
        </w:rPr>
        <w:t xml:space="preserve"> finds only 50% of companies reporting human rights aspects</w:t>
      </w:r>
      <w:r w:rsidR="00E40800" w:rsidRPr="00D32CA3">
        <w:rPr>
          <w:rFonts w:ascii="Times New Roman" w:eastAsia="Arial" w:hAnsi="Times New Roman"/>
          <w:sz w:val="24"/>
          <w:szCs w:val="24"/>
        </w:rPr>
        <w:t>.</w:t>
      </w:r>
      <w:r w:rsidR="00C870F4" w:rsidRPr="00D32CA3">
        <w:rPr>
          <w:rFonts w:ascii="Times New Roman" w:hAnsi="Times New Roman"/>
          <w:sz w:val="24"/>
          <w:szCs w:val="24"/>
        </w:rPr>
        <w:t xml:space="preserve"> </w:t>
      </w:r>
      <w:r w:rsidR="00F07648" w:rsidRPr="00D32CA3">
        <w:rPr>
          <w:rFonts w:ascii="Times New Roman" w:eastAsia="Arial" w:hAnsi="Times New Roman"/>
          <w:sz w:val="24"/>
          <w:szCs w:val="24"/>
        </w:rPr>
        <w:t xml:space="preserve">Disclosure levels </w:t>
      </w:r>
      <w:r w:rsidR="0077037F" w:rsidRPr="00D32CA3">
        <w:rPr>
          <w:rFonts w:ascii="Times New Roman" w:eastAsia="Arial" w:hAnsi="Times New Roman"/>
          <w:sz w:val="24"/>
          <w:szCs w:val="24"/>
        </w:rPr>
        <w:t xml:space="preserve">on human rights </w:t>
      </w:r>
      <w:r w:rsidR="00F07648" w:rsidRPr="00D32CA3">
        <w:rPr>
          <w:rFonts w:ascii="Times New Roman" w:eastAsia="Arial" w:hAnsi="Times New Roman"/>
          <w:sz w:val="24"/>
          <w:szCs w:val="24"/>
        </w:rPr>
        <w:t>are below international levels</w:t>
      </w:r>
      <w:r w:rsidR="00D840BA" w:rsidRPr="00D32CA3">
        <w:rPr>
          <w:rFonts w:ascii="Times New Roman" w:eastAsia="Arial" w:hAnsi="Times New Roman"/>
          <w:sz w:val="24"/>
          <w:szCs w:val="24"/>
        </w:rPr>
        <w:t xml:space="preserve"> as reported by </w:t>
      </w:r>
      <w:r w:rsidR="00D840BA" w:rsidRPr="00D32CA3">
        <w:rPr>
          <w:rFonts w:ascii="Times New Roman" w:eastAsia="Arial" w:hAnsi="Times New Roman"/>
          <w:sz w:val="24"/>
          <w:szCs w:val="24"/>
        </w:rPr>
        <w:lastRenderedPageBreak/>
        <w:t>KPMG (2017)</w:t>
      </w:r>
      <w:r w:rsidR="00F07648" w:rsidRPr="00D32CA3">
        <w:rPr>
          <w:rFonts w:ascii="Times New Roman" w:eastAsia="Arial" w:hAnsi="Times New Roman"/>
          <w:sz w:val="24"/>
          <w:szCs w:val="24"/>
        </w:rPr>
        <w:t>.</w:t>
      </w:r>
      <w:r w:rsidR="00F07648" w:rsidRPr="00D32CA3">
        <w:rPr>
          <w:rFonts w:ascii="Times New Roman" w:hAnsi="Times New Roman" w:cs="Times New Roman"/>
          <w:sz w:val="24"/>
          <w:szCs w:val="24"/>
        </w:rPr>
        <w:t xml:space="preserve"> </w:t>
      </w:r>
      <w:r w:rsidR="0077037F" w:rsidRPr="00D32CA3">
        <w:rPr>
          <w:rFonts w:ascii="Times New Roman" w:hAnsi="Times New Roman" w:cs="Times New Roman"/>
          <w:sz w:val="24"/>
          <w:szCs w:val="24"/>
        </w:rPr>
        <w:t xml:space="preserve">According to KPMG survey, </w:t>
      </w:r>
      <w:r w:rsidR="00F25DA5" w:rsidRPr="00D32CA3">
        <w:rPr>
          <w:rFonts w:ascii="Times New Roman" w:hAnsi="Times New Roman" w:cs="Times New Roman"/>
          <w:sz w:val="24"/>
          <w:szCs w:val="24"/>
        </w:rPr>
        <w:t>a</w:t>
      </w:r>
      <w:r w:rsidR="009815C7" w:rsidRPr="00D32CA3">
        <w:rPr>
          <w:rFonts w:ascii="Times New Roman" w:hAnsi="Times New Roman" w:cs="Times New Roman"/>
          <w:sz w:val="24"/>
          <w:szCs w:val="24"/>
        </w:rPr>
        <w:t xml:space="preserve">round 73 </w:t>
      </w:r>
      <w:r w:rsidR="00D840BA" w:rsidRPr="00D32CA3">
        <w:rPr>
          <w:rFonts w:ascii="Times New Roman" w:hAnsi="Times New Roman" w:cs="Times New Roman"/>
          <w:sz w:val="24"/>
          <w:szCs w:val="24"/>
        </w:rPr>
        <w:t>%</w:t>
      </w:r>
      <w:r w:rsidR="0077037F" w:rsidRPr="00D32CA3">
        <w:rPr>
          <w:rFonts w:ascii="Times New Roman" w:hAnsi="Times New Roman" w:cs="Times New Roman"/>
          <w:sz w:val="24"/>
          <w:szCs w:val="24"/>
        </w:rPr>
        <w:t xml:space="preserve"> of N100</w:t>
      </w:r>
      <w:r w:rsidR="009815C7" w:rsidRPr="00D32CA3">
        <w:rPr>
          <w:rFonts w:ascii="Times New Roman" w:hAnsi="Times New Roman" w:cs="Times New Roman"/>
          <w:sz w:val="24"/>
          <w:szCs w:val="24"/>
        </w:rPr>
        <w:t xml:space="preserve"> and 90</w:t>
      </w:r>
      <w:r w:rsidR="00D840BA" w:rsidRPr="00D32CA3">
        <w:rPr>
          <w:rFonts w:ascii="Times New Roman" w:hAnsi="Times New Roman" w:cs="Times New Roman"/>
          <w:sz w:val="24"/>
          <w:szCs w:val="24"/>
        </w:rPr>
        <w:t xml:space="preserve"> </w:t>
      </w:r>
      <w:r w:rsidR="0077037F" w:rsidRPr="00D32CA3">
        <w:rPr>
          <w:rFonts w:ascii="Times New Roman" w:hAnsi="Times New Roman" w:cs="Times New Roman"/>
          <w:sz w:val="24"/>
          <w:szCs w:val="24"/>
        </w:rPr>
        <w:t>% of G250 companies</w:t>
      </w:r>
      <w:r w:rsidR="009815C7" w:rsidRPr="00D32CA3">
        <w:rPr>
          <w:rFonts w:ascii="Times New Roman" w:hAnsi="Times New Roman" w:cs="Times New Roman"/>
          <w:sz w:val="24"/>
          <w:szCs w:val="24"/>
        </w:rPr>
        <w:t xml:space="preserve"> </w:t>
      </w:r>
      <w:r w:rsidR="00D840BA" w:rsidRPr="00D32CA3">
        <w:rPr>
          <w:rFonts w:ascii="Times New Roman" w:hAnsi="Times New Roman" w:cs="Times New Roman"/>
          <w:sz w:val="24"/>
          <w:szCs w:val="24"/>
        </w:rPr>
        <w:t>report on</w:t>
      </w:r>
      <w:r w:rsidR="0077037F" w:rsidRPr="00D32CA3">
        <w:rPr>
          <w:rFonts w:ascii="Times New Roman" w:hAnsi="Times New Roman" w:cs="Times New Roman"/>
          <w:sz w:val="24"/>
          <w:szCs w:val="24"/>
        </w:rPr>
        <w:t xml:space="preserve"> human rights (KPMG, 2017)</w:t>
      </w:r>
      <w:r w:rsidR="009815C7" w:rsidRPr="00D32CA3">
        <w:rPr>
          <w:rFonts w:ascii="Times New Roman" w:hAnsi="Times New Roman" w:cs="Times New Roman"/>
          <w:sz w:val="24"/>
          <w:szCs w:val="24"/>
        </w:rPr>
        <w:t xml:space="preserve">. </w:t>
      </w:r>
    </w:p>
    <w:p w:rsidR="00A14909" w:rsidRPr="00D32CA3" w:rsidRDefault="000E3263" w:rsidP="003600FD">
      <w:pPr>
        <w:spacing w:after="120" w:line="360" w:lineRule="auto"/>
        <w:jc w:val="both"/>
        <w:rPr>
          <w:rFonts w:ascii="Times New Roman" w:hAnsi="Times New Roman"/>
          <w:b/>
          <w:sz w:val="24"/>
          <w:szCs w:val="24"/>
        </w:rPr>
      </w:pPr>
      <w:r w:rsidRPr="00D32CA3">
        <w:rPr>
          <w:rFonts w:ascii="Times New Roman" w:hAnsi="Times New Roman"/>
          <w:b/>
          <w:sz w:val="24"/>
          <w:szCs w:val="24"/>
        </w:rPr>
        <w:t xml:space="preserve">6.3.3. </w:t>
      </w:r>
      <w:r w:rsidR="00A14909" w:rsidRPr="00D32CA3">
        <w:rPr>
          <w:rFonts w:ascii="Times New Roman" w:hAnsi="Times New Roman"/>
          <w:b/>
          <w:sz w:val="24"/>
          <w:szCs w:val="24"/>
        </w:rPr>
        <w:t>Sub-category: Society</w:t>
      </w:r>
    </w:p>
    <w:p w:rsidR="00A14909" w:rsidRPr="00D32CA3" w:rsidRDefault="00A14909" w:rsidP="003600FD">
      <w:pPr>
        <w:spacing w:after="120" w:line="360" w:lineRule="auto"/>
        <w:jc w:val="both"/>
        <w:rPr>
          <w:rFonts w:ascii="Times New Roman" w:eastAsia="Arial" w:hAnsi="Times New Roman"/>
          <w:sz w:val="24"/>
          <w:szCs w:val="24"/>
        </w:rPr>
      </w:pPr>
      <w:r w:rsidRPr="00D32CA3">
        <w:rPr>
          <w:rFonts w:ascii="Times New Roman" w:eastAsia="Arial" w:hAnsi="Times New Roman"/>
          <w:sz w:val="24"/>
          <w:szCs w:val="24"/>
        </w:rPr>
        <w:t>The sub-Category ‘Society’ is concerned with impacts of an organization on society and local communities. It covers local communities, anti-corruption, public policy, anti-competitive behavior, compliance, supplier assessment for impacts on society, grievance mechanisms for impacts on society.</w:t>
      </w:r>
    </w:p>
    <w:p w:rsidR="00A14909" w:rsidRPr="00D32CA3" w:rsidRDefault="00A14909" w:rsidP="003600FD">
      <w:pPr>
        <w:spacing w:after="120" w:line="360" w:lineRule="auto"/>
        <w:jc w:val="both"/>
        <w:rPr>
          <w:rFonts w:ascii="Times New Roman" w:eastAsia="Arial" w:hAnsi="Times New Roman"/>
          <w:sz w:val="24"/>
          <w:szCs w:val="24"/>
        </w:rPr>
      </w:pPr>
      <w:r w:rsidRPr="00D32CA3">
        <w:rPr>
          <w:rFonts w:ascii="Times New Roman" w:eastAsia="Arial" w:hAnsi="Times New Roman"/>
          <w:sz w:val="24"/>
          <w:szCs w:val="24"/>
        </w:rPr>
        <w:t>Table 7 provides the details.</w:t>
      </w:r>
    </w:p>
    <w:p w:rsidR="002747AF" w:rsidRPr="00D32CA3" w:rsidRDefault="002747AF" w:rsidP="003600FD">
      <w:pPr>
        <w:spacing w:after="120" w:line="360" w:lineRule="auto"/>
        <w:jc w:val="both"/>
        <w:rPr>
          <w:rFonts w:ascii="Times New Roman" w:hAnsi="Times New Roman"/>
          <w:b/>
          <w:sz w:val="24"/>
          <w:szCs w:val="24"/>
        </w:rPr>
      </w:pPr>
      <w:r w:rsidRPr="00D32CA3">
        <w:rPr>
          <w:rFonts w:ascii="Times New Roman" w:hAnsi="Times New Roman"/>
          <w:b/>
          <w:sz w:val="24"/>
          <w:szCs w:val="24"/>
        </w:rPr>
        <w:t>Table.</w:t>
      </w:r>
      <w:r w:rsidR="00355D09" w:rsidRPr="00D32CA3">
        <w:rPr>
          <w:rFonts w:ascii="Times New Roman" w:hAnsi="Times New Roman"/>
          <w:b/>
          <w:sz w:val="24"/>
          <w:szCs w:val="24"/>
        </w:rPr>
        <w:t>7</w:t>
      </w:r>
      <w:r w:rsidRPr="00D32CA3">
        <w:rPr>
          <w:rFonts w:ascii="Times New Roman" w:hAnsi="Times New Roman"/>
          <w:b/>
          <w:sz w:val="24"/>
          <w:szCs w:val="24"/>
        </w:rPr>
        <w:t>.Comparative disclosure levels of Society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576"/>
        <w:gridCol w:w="576"/>
        <w:gridCol w:w="576"/>
        <w:gridCol w:w="576"/>
        <w:gridCol w:w="506"/>
        <w:gridCol w:w="506"/>
        <w:gridCol w:w="576"/>
        <w:gridCol w:w="576"/>
        <w:gridCol w:w="576"/>
        <w:gridCol w:w="576"/>
        <w:gridCol w:w="506"/>
      </w:tblGrid>
      <w:tr w:rsidR="00F56163" w:rsidRPr="00D32CA3" w:rsidTr="00147061">
        <w:trPr>
          <w:cantSplit/>
          <w:trHeight w:val="1493"/>
        </w:trPr>
        <w:tc>
          <w:tcPr>
            <w:tcW w:w="1406" w:type="pct"/>
            <w:vAlign w:val="center"/>
          </w:tcPr>
          <w:p w:rsidR="003F2685" w:rsidRPr="00D32CA3" w:rsidRDefault="003F2685" w:rsidP="001E617F">
            <w:pPr>
              <w:spacing w:after="0" w:line="240" w:lineRule="auto"/>
              <w:jc w:val="both"/>
              <w:rPr>
                <w:rFonts w:ascii="Times New Roman" w:hAnsi="Times New Roman"/>
                <w:b/>
                <w:sz w:val="24"/>
                <w:szCs w:val="24"/>
              </w:rPr>
            </w:pPr>
            <w:r w:rsidRPr="00D32CA3">
              <w:rPr>
                <w:rFonts w:ascii="Times New Roman" w:hAnsi="Times New Roman"/>
                <w:b/>
                <w:sz w:val="24"/>
                <w:szCs w:val="24"/>
              </w:rPr>
              <w:t>Society</w:t>
            </w:r>
          </w:p>
          <w:p w:rsidR="003F2685" w:rsidRPr="00D32CA3" w:rsidRDefault="003F2685" w:rsidP="001E617F">
            <w:pPr>
              <w:spacing w:after="0" w:line="240" w:lineRule="auto"/>
              <w:rPr>
                <w:rFonts w:ascii="Times New Roman" w:hAnsi="Times New Roman"/>
                <w:sz w:val="24"/>
                <w:szCs w:val="24"/>
              </w:rPr>
            </w:pPr>
          </w:p>
        </w:tc>
        <w:tc>
          <w:tcPr>
            <w:tcW w:w="338"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Automobile</w:t>
            </w:r>
          </w:p>
        </w:tc>
        <w:tc>
          <w:tcPr>
            <w:tcW w:w="338"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Cement</w:t>
            </w:r>
          </w:p>
        </w:tc>
        <w:tc>
          <w:tcPr>
            <w:tcW w:w="338"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Construction</w:t>
            </w:r>
          </w:p>
        </w:tc>
        <w:tc>
          <w:tcPr>
            <w:tcW w:w="338"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Con Goods</w:t>
            </w:r>
          </w:p>
        </w:tc>
        <w:tc>
          <w:tcPr>
            <w:tcW w:w="297"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Energy</w:t>
            </w:r>
          </w:p>
        </w:tc>
        <w:tc>
          <w:tcPr>
            <w:tcW w:w="297"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I T</w:t>
            </w:r>
          </w:p>
        </w:tc>
        <w:tc>
          <w:tcPr>
            <w:tcW w:w="338"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Metals</w:t>
            </w:r>
          </w:p>
        </w:tc>
        <w:tc>
          <w:tcPr>
            <w:tcW w:w="338"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Pharma</w:t>
            </w:r>
          </w:p>
        </w:tc>
        <w:tc>
          <w:tcPr>
            <w:tcW w:w="338"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Services</w:t>
            </w:r>
          </w:p>
        </w:tc>
        <w:tc>
          <w:tcPr>
            <w:tcW w:w="338"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Telecom</w:t>
            </w:r>
          </w:p>
        </w:tc>
        <w:tc>
          <w:tcPr>
            <w:tcW w:w="297" w:type="pct"/>
            <w:textDirection w:val="btLr"/>
          </w:tcPr>
          <w:p w:rsidR="003F2685" w:rsidRPr="00D32CA3" w:rsidRDefault="003F2685" w:rsidP="001E617F">
            <w:pPr>
              <w:spacing w:after="0" w:line="240" w:lineRule="auto"/>
              <w:rPr>
                <w:rFonts w:ascii="Times New Roman" w:hAnsi="Times New Roman"/>
                <w:b/>
                <w:sz w:val="24"/>
                <w:szCs w:val="24"/>
              </w:rPr>
            </w:pPr>
            <w:r w:rsidRPr="00D32CA3">
              <w:rPr>
                <w:rFonts w:ascii="Times New Roman" w:hAnsi="Times New Roman"/>
                <w:b/>
                <w:sz w:val="24"/>
                <w:szCs w:val="24"/>
              </w:rPr>
              <w:t>Total</w:t>
            </w:r>
          </w:p>
        </w:tc>
      </w:tr>
      <w:tr w:rsidR="00F56163" w:rsidRPr="00D32CA3" w:rsidTr="00147061">
        <w:trPr>
          <w:trHeight w:val="467"/>
        </w:trPr>
        <w:tc>
          <w:tcPr>
            <w:tcW w:w="1406" w:type="pct"/>
            <w:vAlign w:val="bottom"/>
          </w:tcPr>
          <w:p w:rsidR="00F56163" w:rsidRPr="00D32CA3" w:rsidRDefault="00F56163" w:rsidP="001E617F">
            <w:pPr>
              <w:spacing w:after="0" w:line="240" w:lineRule="auto"/>
              <w:rPr>
                <w:rFonts w:ascii="Times New Roman" w:hAnsi="Times New Roman"/>
                <w:sz w:val="24"/>
                <w:szCs w:val="24"/>
              </w:rPr>
            </w:pPr>
            <w:r w:rsidRPr="00D32CA3">
              <w:rPr>
                <w:rFonts w:ascii="Times New Roman" w:hAnsi="Times New Roman"/>
                <w:sz w:val="24"/>
                <w:szCs w:val="24"/>
              </w:rPr>
              <w:t>Local Communities</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71</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297" w:type="pct"/>
            <w:vAlign w:val="center"/>
          </w:tcPr>
          <w:p w:rsidR="00F56163" w:rsidRPr="00D32CA3" w:rsidRDefault="00540D42"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88</w:t>
            </w:r>
          </w:p>
        </w:tc>
      </w:tr>
      <w:tr w:rsidR="00F56163" w:rsidRPr="00D32CA3" w:rsidTr="00147061">
        <w:trPr>
          <w:trHeight w:val="440"/>
        </w:trPr>
        <w:tc>
          <w:tcPr>
            <w:tcW w:w="1406" w:type="pct"/>
            <w:vAlign w:val="bottom"/>
          </w:tcPr>
          <w:p w:rsidR="00F56163" w:rsidRPr="00D32CA3" w:rsidRDefault="00F56163" w:rsidP="001E617F">
            <w:pPr>
              <w:spacing w:after="0" w:line="240" w:lineRule="auto"/>
              <w:rPr>
                <w:rFonts w:ascii="Times New Roman" w:hAnsi="Times New Roman"/>
                <w:sz w:val="24"/>
                <w:szCs w:val="24"/>
              </w:rPr>
            </w:pPr>
            <w:r w:rsidRPr="00D32CA3">
              <w:rPr>
                <w:rFonts w:ascii="Times New Roman" w:hAnsi="Times New Roman"/>
                <w:sz w:val="24"/>
                <w:szCs w:val="24"/>
              </w:rPr>
              <w:t>Anti Corruption</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71</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F56163" w:rsidRPr="00D32CA3" w:rsidRDefault="00540D42"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69</w:t>
            </w:r>
          </w:p>
        </w:tc>
      </w:tr>
      <w:tr w:rsidR="00F56163" w:rsidRPr="00D32CA3" w:rsidTr="00147061">
        <w:tc>
          <w:tcPr>
            <w:tcW w:w="1406" w:type="pct"/>
            <w:vAlign w:val="bottom"/>
          </w:tcPr>
          <w:p w:rsidR="00F56163" w:rsidRPr="00D32CA3" w:rsidRDefault="00F56163" w:rsidP="001E617F">
            <w:pPr>
              <w:spacing w:after="0" w:line="240" w:lineRule="auto"/>
              <w:rPr>
                <w:rFonts w:ascii="Times New Roman" w:hAnsi="Times New Roman"/>
                <w:sz w:val="24"/>
                <w:szCs w:val="24"/>
              </w:rPr>
            </w:pPr>
            <w:r w:rsidRPr="00D32CA3">
              <w:rPr>
                <w:rFonts w:ascii="Times New Roman" w:hAnsi="Times New Roman"/>
                <w:sz w:val="24"/>
                <w:szCs w:val="24"/>
              </w:rPr>
              <w:t>Public policy</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43</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F56163" w:rsidRPr="00D32CA3" w:rsidRDefault="00540D42"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31</w:t>
            </w:r>
          </w:p>
        </w:tc>
      </w:tr>
      <w:tr w:rsidR="00F56163" w:rsidRPr="00D32CA3" w:rsidTr="00147061">
        <w:tc>
          <w:tcPr>
            <w:tcW w:w="1406" w:type="pct"/>
            <w:vAlign w:val="bottom"/>
          </w:tcPr>
          <w:p w:rsidR="00F56163" w:rsidRPr="00D32CA3" w:rsidRDefault="00F56163" w:rsidP="001E617F">
            <w:pPr>
              <w:spacing w:after="0" w:line="240" w:lineRule="auto"/>
              <w:rPr>
                <w:rFonts w:ascii="Times New Roman" w:hAnsi="Times New Roman"/>
                <w:sz w:val="24"/>
                <w:szCs w:val="24"/>
              </w:rPr>
            </w:pPr>
            <w:r w:rsidRPr="00D32CA3">
              <w:rPr>
                <w:rFonts w:ascii="Times New Roman" w:hAnsi="Times New Roman"/>
                <w:sz w:val="24"/>
                <w:szCs w:val="24"/>
              </w:rPr>
              <w:t>Anti-competitive Behavior</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67</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57</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F56163" w:rsidRPr="00D32CA3" w:rsidRDefault="00540D42"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54</w:t>
            </w:r>
          </w:p>
        </w:tc>
      </w:tr>
      <w:tr w:rsidR="00F56163" w:rsidRPr="00D32CA3" w:rsidTr="00147061">
        <w:tc>
          <w:tcPr>
            <w:tcW w:w="1406" w:type="pct"/>
            <w:vAlign w:val="bottom"/>
          </w:tcPr>
          <w:p w:rsidR="00F56163" w:rsidRPr="00D32CA3" w:rsidRDefault="00F56163" w:rsidP="001E617F">
            <w:pPr>
              <w:spacing w:after="0" w:line="240" w:lineRule="auto"/>
              <w:rPr>
                <w:rFonts w:ascii="Times New Roman" w:hAnsi="Times New Roman"/>
                <w:sz w:val="24"/>
                <w:szCs w:val="24"/>
              </w:rPr>
            </w:pPr>
            <w:r w:rsidRPr="00D32CA3">
              <w:rPr>
                <w:rFonts w:ascii="Times New Roman" w:hAnsi="Times New Roman"/>
                <w:sz w:val="24"/>
                <w:szCs w:val="24"/>
              </w:rPr>
              <w:t>Compliance</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71</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F56163" w:rsidRPr="00D32CA3" w:rsidRDefault="00540D42"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73</w:t>
            </w:r>
          </w:p>
        </w:tc>
      </w:tr>
      <w:tr w:rsidR="00F56163" w:rsidRPr="00D32CA3" w:rsidTr="00147061">
        <w:tc>
          <w:tcPr>
            <w:tcW w:w="1406" w:type="pct"/>
            <w:vAlign w:val="bottom"/>
          </w:tcPr>
          <w:p w:rsidR="00F56163" w:rsidRPr="00D32CA3" w:rsidRDefault="00F56163" w:rsidP="001E617F">
            <w:pPr>
              <w:spacing w:after="0" w:line="240" w:lineRule="auto"/>
              <w:rPr>
                <w:rFonts w:ascii="Times New Roman" w:hAnsi="Times New Roman"/>
                <w:sz w:val="24"/>
                <w:szCs w:val="24"/>
              </w:rPr>
            </w:pPr>
            <w:r w:rsidRPr="00D32CA3">
              <w:rPr>
                <w:rFonts w:ascii="Times New Roman" w:hAnsi="Times New Roman"/>
                <w:sz w:val="24"/>
                <w:szCs w:val="24"/>
              </w:rPr>
              <w:t>Supplier Assessment for Impacts on Society</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F56163" w:rsidP="00257F5D">
            <w:pPr>
              <w:spacing w:after="0" w:line="240" w:lineRule="auto"/>
              <w:jc w:val="center"/>
              <w:rPr>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57</w:t>
            </w:r>
          </w:p>
        </w:tc>
        <w:tc>
          <w:tcPr>
            <w:tcW w:w="297"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56163"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F56163" w:rsidRPr="00D32CA3" w:rsidRDefault="00540D42"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42</w:t>
            </w:r>
          </w:p>
        </w:tc>
      </w:tr>
      <w:tr w:rsidR="00F56163" w:rsidRPr="00D32CA3" w:rsidTr="00147061">
        <w:tc>
          <w:tcPr>
            <w:tcW w:w="1406" w:type="pct"/>
            <w:vAlign w:val="center"/>
          </w:tcPr>
          <w:p w:rsidR="003F2685" w:rsidRPr="00D32CA3" w:rsidRDefault="003F2685" w:rsidP="001E617F">
            <w:pPr>
              <w:spacing w:after="0" w:line="240" w:lineRule="auto"/>
              <w:rPr>
                <w:rFonts w:ascii="Times New Roman" w:hAnsi="Times New Roman"/>
                <w:sz w:val="24"/>
                <w:szCs w:val="24"/>
              </w:rPr>
            </w:pPr>
            <w:r w:rsidRPr="00D32CA3">
              <w:rPr>
                <w:rFonts w:ascii="Times New Roman" w:hAnsi="Times New Roman"/>
                <w:sz w:val="24"/>
                <w:szCs w:val="24"/>
              </w:rPr>
              <w:t>Grievance Mechanisms for Impacts on Society</w:t>
            </w:r>
          </w:p>
        </w:tc>
        <w:tc>
          <w:tcPr>
            <w:tcW w:w="338" w:type="pct"/>
            <w:vAlign w:val="center"/>
          </w:tcPr>
          <w:p w:rsidR="003F2685"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3F2685"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3F2685" w:rsidRPr="00D32CA3" w:rsidRDefault="00F56163" w:rsidP="00257F5D">
            <w:pPr>
              <w:spacing w:after="0" w:line="240" w:lineRule="auto"/>
              <w:jc w:val="center"/>
              <w:rPr>
                <w:sz w:val="24"/>
                <w:szCs w:val="24"/>
              </w:rPr>
            </w:pPr>
            <w:r w:rsidRPr="00D32CA3">
              <w:rPr>
                <w:sz w:val="24"/>
                <w:szCs w:val="24"/>
              </w:rPr>
              <w:t>0</w:t>
            </w:r>
          </w:p>
        </w:tc>
        <w:tc>
          <w:tcPr>
            <w:tcW w:w="338" w:type="pct"/>
            <w:vAlign w:val="center"/>
          </w:tcPr>
          <w:p w:rsidR="003F2685" w:rsidRPr="00D32CA3" w:rsidRDefault="00F56163"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3F2685"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57</w:t>
            </w:r>
          </w:p>
        </w:tc>
        <w:tc>
          <w:tcPr>
            <w:tcW w:w="297" w:type="pct"/>
            <w:vAlign w:val="center"/>
          </w:tcPr>
          <w:p w:rsidR="003F2685"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20</w:t>
            </w:r>
          </w:p>
        </w:tc>
        <w:tc>
          <w:tcPr>
            <w:tcW w:w="338" w:type="pct"/>
            <w:vAlign w:val="center"/>
          </w:tcPr>
          <w:p w:rsidR="003F2685"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38" w:type="pct"/>
            <w:vAlign w:val="center"/>
          </w:tcPr>
          <w:p w:rsidR="003F2685"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3F2685"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3F2685" w:rsidRPr="00D32CA3" w:rsidRDefault="00540D42"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3F2685" w:rsidRPr="00D32CA3" w:rsidRDefault="00540D42"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31</w:t>
            </w:r>
          </w:p>
        </w:tc>
      </w:tr>
    </w:tbl>
    <w:p w:rsidR="007E6B2C" w:rsidRPr="00D32CA3" w:rsidRDefault="007E6B2C" w:rsidP="003600FD">
      <w:pPr>
        <w:spacing w:after="120"/>
        <w:rPr>
          <w:rFonts w:ascii="Times New Roman" w:hAnsi="Times New Roman" w:cs="Times New Roman"/>
          <w:sz w:val="24"/>
          <w:szCs w:val="24"/>
        </w:rPr>
      </w:pPr>
      <w:r w:rsidRPr="00D32CA3">
        <w:rPr>
          <w:rFonts w:ascii="Times New Roman" w:hAnsi="Times New Roman" w:cs="Times New Roman"/>
          <w:sz w:val="24"/>
          <w:szCs w:val="24"/>
        </w:rPr>
        <w:t>(Computed from GRI reports)</w:t>
      </w:r>
    </w:p>
    <w:p w:rsidR="00D2182C" w:rsidRPr="00D32CA3" w:rsidRDefault="00D2182C" w:rsidP="003600FD">
      <w:pPr>
        <w:spacing w:after="120" w:line="360" w:lineRule="auto"/>
        <w:jc w:val="both"/>
        <w:rPr>
          <w:rFonts w:ascii="Times New Roman" w:hAnsi="Times New Roman"/>
          <w:b/>
          <w:sz w:val="24"/>
          <w:szCs w:val="24"/>
        </w:rPr>
      </w:pPr>
      <w:r w:rsidRPr="00D32CA3">
        <w:rPr>
          <w:rFonts w:ascii="Times New Roman" w:eastAsia="Arial" w:hAnsi="Times New Roman"/>
          <w:sz w:val="24"/>
          <w:szCs w:val="24"/>
        </w:rPr>
        <w:t xml:space="preserve">Eighty-eight percent </w:t>
      </w:r>
      <w:r w:rsidR="0077037F" w:rsidRPr="00D32CA3">
        <w:rPr>
          <w:rFonts w:ascii="Times New Roman" w:eastAsia="Arial" w:hAnsi="Times New Roman"/>
          <w:sz w:val="24"/>
          <w:szCs w:val="24"/>
        </w:rPr>
        <w:t>reports</w:t>
      </w:r>
      <w:r w:rsidRPr="00D32CA3">
        <w:rPr>
          <w:rFonts w:ascii="Times New Roman" w:eastAsia="Arial" w:hAnsi="Times New Roman"/>
          <w:sz w:val="24"/>
          <w:szCs w:val="24"/>
        </w:rPr>
        <w:t xml:space="preserve"> mention the impact of their operations on local communities. Two companies in Energy and one company fro</w:t>
      </w:r>
      <w:r w:rsidR="00A14909" w:rsidRPr="00D32CA3">
        <w:rPr>
          <w:rFonts w:ascii="Times New Roman" w:eastAsia="Arial" w:hAnsi="Times New Roman"/>
          <w:sz w:val="24"/>
          <w:szCs w:val="24"/>
        </w:rPr>
        <w:t>m</w:t>
      </w:r>
      <w:r w:rsidRPr="00D32CA3">
        <w:rPr>
          <w:rFonts w:ascii="Times New Roman" w:eastAsia="Arial" w:hAnsi="Times New Roman"/>
          <w:sz w:val="24"/>
          <w:szCs w:val="24"/>
        </w:rPr>
        <w:t xml:space="preserve"> I T fail to disclose information on impacts of their activities on local communities.</w:t>
      </w:r>
    </w:p>
    <w:p w:rsidR="00D2182C" w:rsidRPr="00D32CA3" w:rsidRDefault="00D2182C" w:rsidP="003600FD">
      <w:pPr>
        <w:spacing w:after="120" w:line="360" w:lineRule="auto"/>
        <w:jc w:val="both"/>
        <w:rPr>
          <w:rFonts w:ascii="Times New Roman" w:eastAsia="Arial" w:hAnsi="Times New Roman"/>
          <w:sz w:val="24"/>
          <w:szCs w:val="24"/>
        </w:rPr>
      </w:pPr>
      <w:r w:rsidRPr="00D32CA3">
        <w:rPr>
          <w:rFonts w:ascii="Times New Roman" w:eastAsia="Arial" w:hAnsi="Times New Roman"/>
          <w:sz w:val="24"/>
          <w:szCs w:val="24"/>
        </w:rPr>
        <w:t xml:space="preserve">Anti-corruption issue </w:t>
      </w:r>
      <w:proofErr w:type="gramStart"/>
      <w:r w:rsidRPr="00D32CA3">
        <w:rPr>
          <w:rFonts w:ascii="Times New Roman" w:eastAsia="Arial" w:hAnsi="Times New Roman"/>
          <w:sz w:val="24"/>
          <w:szCs w:val="24"/>
        </w:rPr>
        <w:t>is reported</w:t>
      </w:r>
      <w:proofErr w:type="gramEnd"/>
      <w:r w:rsidRPr="00D32CA3">
        <w:rPr>
          <w:rFonts w:ascii="Times New Roman" w:eastAsia="Arial" w:hAnsi="Times New Roman"/>
          <w:sz w:val="24"/>
          <w:szCs w:val="24"/>
        </w:rPr>
        <w:t xml:space="preserve"> by 69% of </w:t>
      </w:r>
      <w:r w:rsidR="0077037F" w:rsidRPr="00D32CA3">
        <w:rPr>
          <w:rFonts w:ascii="Times New Roman" w:eastAsia="Arial" w:hAnsi="Times New Roman"/>
          <w:sz w:val="24"/>
          <w:szCs w:val="24"/>
        </w:rPr>
        <w:t>reports</w:t>
      </w:r>
      <w:r w:rsidRPr="00D32CA3">
        <w:rPr>
          <w:rFonts w:ascii="Times New Roman" w:eastAsia="Arial" w:hAnsi="Times New Roman"/>
          <w:sz w:val="24"/>
          <w:szCs w:val="24"/>
        </w:rPr>
        <w:t>.</w:t>
      </w:r>
      <w:r w:rsidRPr="00D32CA3">
        <w:rPr>
          <w:rFonts w:ascii="Times New Roman" w:eastAsia="Arial" w:hAnsi="Times New Roman"/>
          <w:b/>
          <w:sz w:val="24"/>
          <w:szCs w:val="24"/>
        </w:rPr>
        <w:t xml:space="preserve"> </w:t>
      </w:r>
      <w:r w:rsidRPr="00D32CA3">
        <w:rPr>
          <w:rFonts w:ascii="Times New Roman" w:eastAsia="Arial" w:hAnsi="Times New Roman"/>
          <w:sz w:val="24"/>
          <w:szCs w:val="24"/>
        </w:rPr>
        <w:t xml:space="preserve">Disclosure on anti-corruption </w:t>
      </w:r>
      <w:proofErr w:type="gramStart"/>
      <w:r w:rsidRPr="00D32CA3">
        <w:rPr>
          <w:rFonts w:ascii="Times New Roman" w:eastAsia="Arial" w:hAnsi="Times New Roman"/>
          <w:sz w:val="24"/>
          <w:szCs w:val="24"/>
        </w:rPr>
        <w:t>is made</w:t>
      </w:r>
      <w:proofErr w:type="gramEnd"/>
      <w:r w:rsidRPr="00D32CA3">
        <w:rPr>
          <w:rFonts w:ascii="Times New Roman" w:eastAsia="Arial" w:hAnsi="Times New Roman"/>
          <w:sz w:val="24"/>
          <w:szCs w:val="24"/>
        </w:rPr>
        <w:t xml:space="preserve"> by all sectors except Cement, Pharmaceuticals, Services, and Telecom sector. </w:t>
      </w:r>
    </w:p>
    <w:p w:rsidR="00D2182C" w:rsidRPr="00D32CA3" w:rsidRDefault="00D2182C" w:rsidP="003600FD">
      <w:pPr>
        <w:spacing w:after="120" w:line="360" w:lineRule="auto"/>
        <w:jc w:val="both"/>
        <w:rPr>
          <w:rFonts w:ascii="Times New Roman" w:eastAsia="Arial" w:hAnsi="Times New Roman"/>
          <w:sz w:val="24"/>
          <w:szCs w:val="24"/>
        </w:rPr>
      </w:pPr>
      <w:r w:rsidRPr="00D32CA3">
        <w:rPr>
          <w:rFonts w:ascii="Times New Roman" w:eastAsia="Arial" w:hAnsi="Times New Roman"/>
          <w:sz w:val="24"/>
          <w:szCs w:val="24"/>
        </w:rPr>
        <w:t>Public Policy</w:t>
      </w:r>
      <w:r w:rsidRPr="00D32CA3">
        <w:rPr>
          <w:rFonts w:ascii="Times New Roman" w:eastAsia="Arial" w:hAnsi="Times New Roman"/>
          <w:b/>
          <w:sz w:val="24"/>
          <w:szCs w:val="24"/>
        </w:rPr>
        <w:t xml:space="preserve"> </w:t>
      </w:r>
      <w:r w:rsidRPr="00D32CA3">
        <w:rPr>
          <w:rFonts w:ascii="Times New Roman" w:eastAsia="Arial" w:hAnsi="Times New Roman"/>
          <w:sz w:val="24"/>
          <w:szCs w:val="24"/>
        </w:rPr>
        <w:t xml:space="preserve">aspect requires the report to include the total monetary value of financial and in-kind political contributions made directly and indirectly by the organization by country and recipient/beneficiary. </w:t>
      </w:r>
      <w:r w:rsidR="00147061" w:rsidRPr="00D32CA3">
        <w:rPr>
          <w:rFonts w:ascii="Times New Roman" w:eastAsia="Arial" w:hAnsi="Times New Roman"/>
          <w:sz w:val="24"/>
          <w:szCs w:val="24"/>
        </w:rPr>
        <w:t>Overall,</w:t>
      </w:r>
      <w:r w:rsidRPr="00D32CA3">
        <w:rPr>
          <w:rFonts w:ascii="Times New Roman" w:eastAsia="Arial" w:hAnsi="Times New Roman"/>
          <w:sz w:val="24"/>
          <w:szCs w:val="24"/>
        </w:rPr>
        <w:t xml:space="preserve"> </w:t>
      </w:r>
      <w:r w:rsidR="00540958" w:rsidRPr="00D32CA3">
        <w:rPr>
          <w:rFonts w:ascii="Times New Roman" w:eastAsia="Arial" w:hAnsi="Times New Roman"/>
          <w:sz w:val="24"/>
          <w:szCs w:val="24"/>
        </w:rPr>
        <w:t>31</w:t>
      </w:r>
      <w:r w:rsidRPr="00D32CA3">
        <w:rPr>
          <w:rFonts w:ascii="Times New Roman" w:eastAsia="Arial" w:hAnsi="Times New Roman"/>
          <w:sz w:val="24"/>
          <w:szCs w:val="24"/>
        </w:rPr>
        <w:t xml:space="preserve">% reports have a say on </w:t>
      </w:r>
      <w:r w:rsidR="00540958" w:rsidRPr="00D32CA3">
        <w:rPr>
          <w:rFonts w:ascii="Times New Roman" w:eastAsia="Arial" w:hAnsi="Times New Roman"/>
          <w:sz w:val="24"/>
          <w:szCs w:val="24"/>
        </w:rPr>
        <w:t>public policy</w:t>
      </w:r>
      <w:r w:rsidR="0077037F" w:rsidRPr="00D32CA3">
        <w:rPr>
          <w:rFonts w:ascii="Times New Roman" w:eastAsia="Arial" w:hAnsi="Times New Roman"/>
          <w:sz w:val="24"/>
          <w:szCs w:val="24"/>
        </w:rPr>
        <w:t xml:space="preserve"> and </w:t>
      </w:r>
      <w:r w:rsidR="00540958" w:rsidRPr="00D32CA3">
        <w:rPr>
          <w:rFonts w:ascii="Times New Roman" w:eastAsia="Arial" w:hAnsi="Times New Roman"/>
          <w:sz w:val="24"/>
          <w:szCs w:val="24"/>
        </w:rPr>
        <w:t>54</w:t>
      </w:r>
      <w:r w:rsidRPr="00D32CA3">
        <w:rPr>
          <w:rFonts w:ascii="Times New Roman" w:eastAsia="Arial" w:hAnsi="Times New Roman"/>
          <w:sz w:val="24"/>
          <w:szCs w:val="24"/>
        </w:rPr>
        <w:t xml:space="preserve">% sustainability reports have a say on Anti-completive behavior. </w:t>
      </w:r>
    </w:p>
    <w:p w:rsidR="00D2182C" w:rsidRPr="00D32CA3" w:rsidRDefault="00D2182C" w:rsidP="003600FD">
      <w:pPr>
        <w:spacing w:after="120" w:line="360" w:lineRule="auto"/>
        <w:jc w:val="both"/>
        <w:rPr>
          <w:rFonts w:ascii="Times New Roman" w:eastAsia="Arial" w:hAnsi="Times New Roman"/>
          <w:sz w:val="24"/>
          <w:szCs w:val="24"/>
        </w:rPr>
      </w:pPr>
      <w:r w:rsidRPr="00D32CA3">
        <w:rPr>
          <w:rFonts w:ascii="Times New Roman" w:hAnsi="Times New Roman"/>
          <w:sz w:val="24"/>
          <w:szCs w:val="24"/>
        </w:rPr>
        <w:lastRenderedPageBreak/>
        <w:t>Compliance</w:t>
      </w:r>
      <w:r w:rsidR="00540958" w:rsidRPr="00D32CA3">
        <w:rPr>
          <w:rFonts w:ascii="Times New Roman" w:hAnsi="Times New Roman"/>
          <w:sz w:val="24"/>
          <w:szCs w:val="24"/>
        </w:rPr>
        <w:t xml:space="preserve"> </w:t>
      </w:r>
      <w:r w:rsidRPr="00D32CA3">
        <w:rPr>
          <w:rFonts w:ascii="Times New Roman" w:eastAsia="Arial" w:hAnsi="Times New Roman"/>
          <w:sz w:val="24"/>
          <w:szCs w:val="24"/>
        </w:rPr>
        <w:t xml:space="preserve">aspect covers significant fines and non-monetary sanctions in terms of total monetary value of significant fines, total number of non-monetary sanctions, and cases brought through dispute resolution mechanisms. Out of </w:t>
      </w:r>
      <w:r w:rsidR="00540958" w:rsidRPr="00D32CA3">
        <w:rPr>
          <w:rFonts w:ascii="Times New Roman" w:eastAsia="Arial" w:hAnsi="Times New Roman"/>
          <w:sz w:val="24"/>
          <w:szCs w:val="24"/>
        </w:rPr>
        <w:t>2</w:t>
      </w:r>
      <w:r w:rsidRPr="00D32CA3">
        <w:rPr>
          <w:rFonts w:ascii="Times New Roman" w:eastAsia="Arial" w:hAnsi="Times New Roman"/>
          <w:sz w:val="24"/>
          <w:szCs w:val="24"/>
        </w:rPr>
        <w:t xml:space="preserve">6 sustainability reports, </w:t>
      </w:r>
      <w:r w:rsidR="00540958" w:rsidRPr="00D32CA3">
        <w:rPr>
          <w:rFonts w:ascii="Times New Roman" w:eastAsia="Arial" w:hAnsi="Times New Roman"/>
          <w:sz w:val="24"/>
          <w:szCs w:val="24"/>
        </w:rPr>
        <w:t>19</w:t>
      </w:r>
      <w:r w:rsidRPr="00D32CA3">
        <w:rPr>
          <w:rFonts w:ascii="Times New Roman" w:eastAsia="Arial" w:hAnsi="Times New Roman"/>
          <w:sz w:val="24"/>
          <w:szCs w:val="24"/>
        </w:rPr>
        <w:t xml:space="preserve"> reports </w:t>
      </w:r>
      <w:r w:rsidR="00580F9A" w:rsidRPr="00D32CA3">
        <w:rPr>
          <w:rFonts w:ascii="Times New Roman" w:eastAsia="Arial" w:hAnsi="Times New Roman"/>
          <w:sz w:val="24"/>
          <w:szCs w:val="24"/>
        </w:rPr>
        <w:t xml:space="preserve">(73.07%) </w:t>
      </w:r>
      <w:r w:rsidRPr="00D32CA3">
        <w:rPr>
          <w:rFonts w:ascii="Times New Roman" w:eastAsia="Arial" w:hAnsi="Times New Roman"/>
          <w:sz w:val="24"/>
          <w:szCs w:val="24"/>
        </w:rPr>
        <w:t>contain disclosures on compliance aspect.</w:t>
      </w:r>
      <w:r w:rsidR="00540958" w:rsidRPr="00D32CA3">
        <w:rPr>
          <w:rFonts w:ascii="Times New Roman" w:eastAsia="Arial" w:hAnsi="Times New Roman"/>
          <w:sz w:val="24"/>
          <w:szCs w:val="24"/>
        </w:rPr>
        <w:t xml:space="preserve"> </w:t>
      </w:r>
      <w:r w:rsidR="00580F9A" w:rsidRPr="00D32CA3">
        <w:rPr>
          <w:rFonts w:ascii="Times New Roman" w:eastAsia="Arial" w:hAnsi="Times New Roman"/>
          <w:sz w:val="24"/>
          <w:szCs w:val="24"/>
        </w:rPr>
        <w:t xml:space="preserve">Automobile, Cement, Consumer Goods, Pharmaceuticals and Services sectors fail to </w:t>
      </w:r>
      <w:r w:rsidR="00540958" w:rsidRPr="00D32CA3">
        <w:rPr>
          <w:rFonts w:ascii="Times New Roman" w:eastAsia="Arial" w:hAnsi="Times New Roman"/>
          <w:sz w:val="24"/>
          <w:szCs w:val="24"/>
        </w:rPr>
        <w:t>disclos</w:t>
      </w:r>
      <w:r w:rsidR="00580F9A" w:rsidRPr="00D32CA3">
        <w:rPr>
          <w:rFonts w:ascii="Times New Roman" w:eastAsia="Arial" w:hAnsi="Times New Roman"/>
          <w:sz w:val="24"/>
          <w:szCs w:val="24"/>
        </w:rPr>
        <w:t>e</w:t>
      </w:r>
      <w:r w:rsidR="00540958" w:rsidRPr="00D32CA3">
        <w:rPr>
          <w:rFonts w:ascii="Times New Roman" w:eastAsia="Arial" w:hAnsi="Times New Roman"/>
          <w:sz w:val="24"/>
          <w:szCs w:val="24"/>
        </w:rPr>
        <w:t xml:space="preserve"> on</w:t>
      </w:r>
      <w:r w:rsidRPr="00D32CA3">
        <w:rPr>
          <w:rFonts w:ascii="Times New Roman" w:eastAsia="Arial" w:hAnsi="Times New Roman"/>
          <w:sz w:val="24"/>
          <w:szCs w:val="24"/>
        </w:rPr>
        <w:t xml:space="preserve"> </w:t>
      </w:r>
      <w:r w:rsidR="00580F9A" w:rsidRPr="00D32CA3">
        <w:rPr>
          <w:rFonts w:ascii="Times New Roman" w:eastAsia="Arial" w:hAnsi="Times New Roman"/>
          <w:sz w:val="24"/>
          <w:szCs w:val="24"/>
        </w:rPr>
        <w:t>s</w:t>
      </w:r>
      <w:r w:rsidRPr="00D32CA3">
        <w:rPr>
          <w:rFonts w:ascii="Times New Roman" w:hAnsi="Times New Roman"/>
          <w:sz w:val="24"/>
          <w:szCs w:val="24"/>
        </w:rPr>
        <w:t xml:space="preserve">upplier </w:t>
      </w:r>
      <w:r w:rsidR="00580F9A" w:rsidRPr="00D32CA3">
        <w:rPr>
          <w:rFonts w:ascii="Times New Roman" w:hAnsi="Times New Roman"/>
          <w:sz w:val="24"/>
          <w:szCs w:val="24"/>
        </w:rPr>
        <w:t>a</w:t>
      </w:r>
      <w:r w:rsidRPr="00D32CA3">
        <w:rPr>
          <w:rFonts w:ascii="Times New Roman" w:hAnsi="Times New Roman"/>
          <w:sz w:val="24"/>
          <w:szCs w:val="24"/>
        </w:rPr>
        <w:t xml:space="preserve">ssessment for </w:t>
      </w:r>
      <w:r w:rsidR="00580F9A" w:rsidRPr="00D32CA3">
        <w:rPr>
          <w:rFonts w:ascii="Times New Roman" w:hAnsi="Times New Roman"/>
          <w:sz w:val="24"/>
          <w:szCs w:val="24"/>
        </w:rPr>
        <w:t>i</w:t>
      </w:r>
      <w:r w:rsidRPr="00D32CA3">
        <w:rPr>
          <w:rFonts w:ascii="Times New Roman" w:hAnsi="Times New Roman"/>
          <w:sz w:val="24"/>
          <w:szCs w:val="24"/>
        </w:rPr>
        <w:t xml:space="preserve">mpact on </w:t>
      </w:r>
      <w:r w:rsidR="00580F9A" w:rsidRPr="00D32CA3">
        <w:rPr>
          <w:rFonts w:ascii="Times New Roman" w:hAnsi="Times New Roman"/>
          <w:sz w:val="24"/>
          <w:szCs w:val="24"/>
        </w:rPr>
        <w:t>s</w:t>
      </w:r>
      <w:r w:rsidRPr="00D32CA3">
        <w:rPr>
          <w:rFonts w:ascii="Times New Roman" w:hAnsi="Times New Roman"/>
          <w:sz w:val="24"/>
          <w:szCs w:val="24"/>
        </w:rPr>
        <w:t>ociety</w:t>
      </w:r>
      <w:r w:rsidR="00580F9A" w:rsidRPr="00D32CA3">
        <w:rPr>
          <w:rFonts w:ascii="Times New Roman" w:hAnsi="Times New Roman"/>
          <w:sz w:val="24"/>
          <w:szCs w:val="24"/>
        </w:rPr>
        <w:t xml:space="preserve"> as</w:t>
      </w:r>
      <w:r w:rsidRPr="00D32CA3">
        <w:rPr>
          <w:rFonts w:ascii="Times New Roman" w:eastAsia="Arial" w:hAnsi="Times New Roman"/>
          <w:sz w:val="24"/>
          <w:szCs w:val="24"/>
        </w:rPr>
        <w:t xml:space="preserve"> </w:t>
      </w:r>
      <w:r w:rsidR="00580F9A" w:rsidRPr="00D32CA3">
        <w:rPr>
          <w:rFonts w:ascii="Times New Roman" w:eastAsia="Arial" w:hAnsi="Times New Roman"/>
          <w:sz w:val="24"/>
          <w:szCs w:val="24"/>
        </w:rPr>
        <w:t>o</w:t>
      </w:r>
      <w:r w:rsidR="00540958" w:rsidRPr="00D32CA3">
        <w:rPr>
          <w:rFonts w:ascii="Times New Roman" w:eastAsia="Arial" w:hAnsi="Times New Roman"/>
          <w:sz w:val="24"/>
          <w:szCs w:val="24"/>
        </w:rPr>
        <w:t>nly</w:t>
      </w:r>
      <w:r w:rsidRPr="00D32CA3">
        <w:rPr>
          <w:rFonts w:ascii="Times New Roman" w:eastAsia="Arial" w:hAnsi="Times New Roman"/>
          <w:sz w:val="24"/>
          <w:szCs w:val="24"/>
        </w:rPr>
        <w:t xml:space="preserve"> </w:t>
      </w:r>
      <w:r w:rsidR="00540958" w:rsidRPr="00D32CA3">
        <w:rPr>
          <w:rFonts w:ascii="Times New Roman" w:eastAsia="Arial" w:hAnsi="Times New Roman"/>
          <w:sz w:val="24"/>
          <w:szCs w:val="24"/>
        </w:rPr>
        <w:t>42</w:t>
      </w:r>
      <w:r w:rsidRPr="00D32CA3">
        <w:rPr>
          <w:rFonts w:ascii="Times New Roman" w:eastAsia="Arial" w:hAnsi="Times New Roman"/>
          <w:sz w:val="24"/>
          <w:szCs w:val="24"/>
        </w:rPr>
        <w:t xml:space="preserve">% </w:t>
      </w:r>
      <w:r w:rsidR="00540958" w:rsidRPr="00D32CA3">
        <w:rPr>
          <w:rFonts w:ascii="Times New Roman" w:eastAsia="Arial" w:hAnsi="Times New Roman"/>
          <w:sz w:val="24"/>
          <w:szCs w:val="24"/>
        </w:rPr>
        <w:t xml:space="preserve">of companies </w:t>
      </w:r>
      <w:r w:rsidRPr="00D32CA3">
        <w:rPr>
          <w:rFonts w:ascii="Times New Roman" w:eastAsia="Arial" w:hAnsi="Times New Roman"/>
          <w:sz w:val="24"/>
          <w:szCs w:val="24"/>
        </w:rPr>
        <w:t xml:space="preserve">disclose the impacts. </w:t>
      </w:r>
    </w:p>
    <w:p w:rsidR="00D2182C" w:rsidRPr="00D32CA3" w:rsidRDefault="00D2182C" w:rsidP="003600FD">
      <w:pPr>
        <w:tabs>
          <w:tab w:val="left" w:pos="520"/>
        </w:tabs>
        <w:spacing w:after="120" w:line="360" w:lineRule="auto"/>
        <w:jc w:val="both"/>
        <w:rPr>
          <w:rFonts w:ascii="Times New Roman" w:eastAsia="Arial" w:hAnsi="Times New Roman"/>
          <w:sz w:val="24"/>
          <w:szCs w:val="24"/>
        </w:rPr>
      </w:pPr>
      <w:proofErr w:type="gramStart"/>
      <w:r w:rsidRPr="00D32CA3">
        <w:rPr>
          <w:rFonts w:ascii="Times New Roman" w:eastAsia="Arial" w:hAnsi="Times New Roman"/>
          <w:sz w:val="24"/>
          <w:szCs w:val="24"/>
        </w:rPr>
        <w:t xml:space="preserve">Grievance </w:t>
      </w:r>
      <w:r w:rsidR="008E346C" w:rsidRPr="00D32CA3">
        <w:rPr>
          <w:rFonts w:ascii="Times New Roman" w:eastAsia="Arial" w:hAnsi="Times New Roman"/>
          <w:sz w:val="24"/>
          <w:szCs w:val="24"/>
        </w:rPr>
        <w:t>m</w:t>
      </w:r>
      <w:r w:rsidRPr="00D32CA3">
        <w:rPr>
          <w:rFonts w:ascii="Times New Roman" w:eastAsia="Arial" w:hAnsi="Times New Roman"/>
          <w:sz w:val="24"/>
          <w:szCs w:val="24"/>
        </w:rPr>
        <w:t xml:space="preserve">echanisms for </w:t>
      </w:r>
      <w:r w:rsidR="008E346C" w:rsidRPr="00D32CA3">
        <w:rPr>
          <w:rFonts w:ascii="Times New Roman" w:eastAsia="Arial" w:hAnsi="Times New Roman"/>
          <w:sz w:val="24"/>
          <w:szCs w:val="24"/>
        </w:rPr>
        <w:t>i</w:t>
      </w:r>
      <w:r w:rsidRPr="00D32CA3">
        <w:rPr>
          <w:rFonts w:ascii="Times New Roman" w:eastAsia="Arial" w:hAnsi="Times New Roman"/>
          <w:sz w:val="24"/>
          <w:szCs w:val="24"/>
        </w:rPr>
        <w:t xml:space="preserve">mpacts on </w:t>
      </w:r>
      <w:r w:rsidR="008E346C" w:rsidRPr="00D32CA3">
        <w:rPr>
          <w:rFonts w:ascii="Times New Roman" w:eastAsia="Arial" w:hAnsi="Times New Roman"/>
          <w:sz w:val="24"/>
          <w:szCs w:val="24"/>
        </w:rPr>
        <w:t>s</w:t>
      </w:r>
      <w:r w:rsidRPr="00D32CA3">
        <w:rPr>
          <w:rFonts w:ascii="Times New Roman" w:eastAsia="Arial" w:hAnsi="Times New Roman"/>
          <w:sz w:val="24"/>
          <w:szCs w:val="24"/>
        </w:rPr>
        <w:t>ociety</w:t>
      </w:r>
      <w:r w:rsidR="00540958" w:rsidRPr="00D32CA3">
        <w:rPr>
          <w:rFonts w:ascii="Times New Roman" w:eastAsia="Arial" w:hAnsi="Times New Roman"/>
          <w:sz w:val="24"/>
          <w:szCs w:val="24"/>
        </w:rPr>
        <w:t xml:space="preserve"> </w:t>
      </w:r>
      <w:r w:rsidR="008E346C" w:rsidRPr="00D32CA3">
        <w:rPr>
          <w:rFonts w:ascii="Times New Roman" w:eastAsia="Arial" w:hAnsi="Times New Roman"/>
          <w:sz w:val="24"/>
          <w:szCs w:val="24"/>
        </w:rPr>
        <w:t>aspect is</w:t>
      </w:r>
      <w:proofErr w:type="gramEnd"/>
      <w:r w:rsidR="00540958" w:rsidRPr="00D32CA3">
        <w:rPr>
          <w:rFonts w:ascii="Times New Roman" w:eastAsia="Arial" w:hAnsi="Times New Roman"/>
          <w:sz w:val="24"/>
          <w:szCs w:val="24"/>
        </w:rPr>
        <w:t xml:space="preserve"> reported by eight companies. This</w:t>
      </w:r>
      <w:r w:rsidRPr="00D32CA3">
        <w:rPr>
          <w:rFonts w:ascii="Times New Roman" w:eastAsia="Arial" w:hAnsi="Times New Roman"/>
          <w:sz w:val="24"/>
          <w:szCs w:val="24"/>
        </w:rPr>
        <w:t xml:space="preserve"> aspect requires the organizations to report the total number of grievances filed through formal grievance mechanisms during the reporting period. Overall, 3</w:t>
      </w:r>
      <w:r w:rsidR="00540958" w:rsidRPr="00D32CA3">
        <w:rPr>
          <w:rFonts w:ascii="Times New Roman" w:eastAsia="Arial" w:hAnsi="Times New Roman"/>
          <w:sz w:val="24"/>
          <w:szCs w:val="24"/>
        </w:rPr>
        <w:t>1</w:t>
      </w:r>
      <w:r w:rsidRPr="00D32CA3">
        <w:rPr>
          <w:rFonts w:ascii="Times New Roman" w:eastAsia="Arial" w:hAnsi="Times New Roman"/>
          <w:sz w:val="24"/>
          <w:szCs w:val="24"/>
        </w:rPr>
        <w:t xml:space="preserve">% of companies have a say on </w:t>
      </w:r>
      <w:r w:rsidR="008E346C" w:rsidRPr="00D32CA3">
        <w:rPr>
          <w:rFonts w:ascii="Times New Roman" w:eastAsia="Arial" w:hAnsi="Times New Roman"/>
          <w:sz w:val="24"/>
          <w:szCs w:val="24"/>
        </w:rPr>
        <w:t>g</w:t>
      </w:r>
      <w:r w:rsidRPr="00D32CA3">
        <w:rPr>
          <w:rFonts w:ascii="Times New Roman" w:eastAsia="Arial" w:hAnsi="Times New Roman"/>
          <w:sz w:val="24"/>
          <w:szCs w:val="24"/>
        </w:rPr>
        <w:t xml:space="preserve">rievance </w:t>
      </w:r>
      <w:r w:rsidR="008E346C" w:rsidRPr="00D32CA3">
        <w:rPr>
          <w:rFonts w:ascii="Times New Roman" w:eastAsia="Arial" w:hAnsi="Times New Roman"/>
          <w:sz w:val="24"/>
          <w:szCs w:val="24"/>
        </w:rPr>
        <w:t>m</w:t>
      </w:r>
      <w:r w:rsidRPr="00D32CA3">
        <w:rPr>
          <w:rFonts w:ascii="Times New Roman" w:eastAsia="Arial" w:hAnsi="Times New Roman"/>
          <w:sz w:val="24"/>
          <w:szCs w:val="24"/>
        </w:rPr>
        <w:t xml:space="preserve">echanisms for </w:t>
      </w:r>
      <w:r w:rsidR="008E346C" w:rsidRPr="00D32CA3">
        <w:rPr>
          <w:rFonts w:ascii="Times New Roman" w:eastAsia="Arial" w:hAnsi="Times New Roman"/>
          <w:sz w:val="24"/>
          <w:szCs w:val="24"/>
        </w:rPr>
        <w:t>i</w:t>
      </w:r>
      <w:r w:rsidRPr="00D32CA3">
        <w:rPr>
          <w:rFonts w:ascii="Times New Roman" w:eastAsia="Arial" w:hAnsi="Times New Roman"/>
          <w:sz w:val="24"/>
          <w:szCs w:val="24"/>
        </w:rPr>
        <w:t xml:space="preserve">mpacts on </w:t>
      </w:r>
      <w:r w:rsidR="008E346C" w:rsidRPr="00D32CA3">
        <w:rPr>
          <w:rFonts w:ascii="Times New Roman" w:eastAsia="Arial" w:hAnsi="Times New Roman"/>
          <w:sz w:val="24"/>
          <w:szCs w:val="24"/>
        </w:rPr>
        <w:t>s</w:t>
      </w:r>
      <w:r w:rsidRPr="00D32CA3">
        <w:rPr>
          <w:rFonts w:ascii="Times New Roman" w:eastAsia="Arial" w:hAnsi="Times New Roman"/>
          <w:sz w:val="24"/>
          <w:szCs w:val="24"/>
        </w:rPr>
        <w:t xml:space="preserve">ociety. </w:t>
      </w:r>
    </w:p>
    <w:p w:rsidR="00BA7C66" w:rsidRPr="00D32CA3" w:rsidRDefault="000E3263" w:rsidP="003600FD">
      <w:pPr>
        <w:spacing w:after="120" w:line="360" w:lineRule="auto"/>
        <w:jc w:val="both"/>
        <w:rPr>
          <w:rFonts w:ascii="Times New Roman" w:hAnsi="Times New Roman"/>
          <w:b/>
          <w:sz w:val="24"/>
          <w:szCs w:val="24"/>
        </w:rPr>
      </w:pPr>
      <w:r w:rsidRPr="00D32CA3">
        <w:rPr>
          <w:rFonts w:ascii="Times New Roman" w:hAnsi="Times New Roman"/>
          <w:b/>
          <w:sz w:val="24"/>
          <w:szCs w:val="24"/>
        </w:rPr>
        <w:t xml:space="preserve">6.3.4. </w:t>
      </w:r>
      <w:r w:rsidR="00BA7C66" w:rsidRPr="00D32CA3">
        <w:rPr>
          <w:rFonts w:ascii="Times New Roman" w:hAnsi="Times New Roman"/>
          <w:b/>
          <w:sz w:val="24"/>
          <w:szCs w:val="24"/>
        </w:rPr>
        <w:t>Sub-category: Product Responsibility</w:t>
      </w:r>
    </w:p>
    <w:p w:rsidR="00BA7C66" w:rsidRPr="00D32CA3" w:rsidRDefault="008637B2" w:rsidP="003600FD">
      <w:pPr>
        <w:tabs>
          <w:tab w:val="left" w:pos="7560"/>
        </w:tabs>
        <w:spacing w:after="120" w:line="360" w:lineRule="auto"/>
        <w:jc w:val="both"/>
        <w:rPr>
          <w:rFonts w:ascii="Times New Roman" w:hAnsi="Times New Roman"/>
          <w:sz w:val="24"/>
          <w:szCs w:val="24"/>
        </w:rPr>
      </w:pPr>
      <w:r w:rsidRPr="00D32CA3">
        <w:rPr>
          <w:rFonts w:ascii="Times New Roman" w:hAnsi="Times New Roman"/>
          <w:sz w:val="24"/>
          <w:szCs w:val="24"/>
        </w:rPr>
        <w:t>Table 8 gives</w:t>
      </w:r>
      <w:r w:rsidR="00BA7C66" w:rsidRPr="00D32CA3">
        <w:rPr>
          <w:rFonts w:ascii="Times New Roman" w:hAnsi="Times New Roman"/>
          <w:sz w:val="24"/>
          <w:szCs w:val="24"/>
        </w:rPr>
        <w:t xml:space="preserve"> details of Product Responsibility Disclosures.</w:t>
      </w:r>
    </w:p>
    <w:p w:rsidR="00F207E3" w:rsidRPr="00D32CA3" w:rsidRDefault="00F207E3" w:rsidP="003600FD">
      <w:pPr>
        <w:tabs>
          <w:tab w:val="left" w:pos="7560"/>
        </w:tabs>
        <w:spacing w:after="120" w:line="360" w:lineRule="auto"/>
        <w:jc w:val="both"/>
        <w:rPr>
          <w:rFonts w:ascii="Times New Roman" w:hAnsi="Times New Roman"/>
          <w:b/>
        </w:rPr>
      </w:pPr>
      <w:proofErr w:type="gramStart"/>
      <w:r w:rsidRPr="00D32CA3">
        <w:rPr>
          <w:rFonts w:ascii="Times New Roman" w:hAnsi="Times New Roman"/>
          <w:b/>
          <w:sz w:val="24"/>
          <w:szCs w:val="24"/>
        </w:rPr>
        <w:t>Table.</w:t>
      </w:r>
      <w:proofErr w:type="gramEnd"/>
      <w:r w:rsidRPr="00D32CA3">
        <w:rPr>
          <w:rFonts w:ascii="Times New Roman" w:hAnsi="Times New Roman"/>
          <w:b/>
          <w:sz w:val="24"/>
          <w:szCs w:val="24"/>
        </w:rPr>
        <w:t xml:space="preserve"> </w:t>
      </w:r>
      <w:r w:rsidR="00355D09" w:rsidRPr="00D32CA3">
        <w:rPr>
          <w:rFonts w:ascii="Times New Roman" w:hAnsi="Times New Roman"/>
          <w:b/>
          <w:sz w:val="24"/>
          <w:szCs w:val="24"/>
        </w:rPr>
        <w:t xml:space="preserve">8. </w:t>
      </w:r>
      <w:r w:rsidRPr="00D32CA3">
        <w:rPr>
          <w:rFonts w:ascii="Times New Roman" w:hAnsi="Times New Roman"/>
          <w:b/>
          <w:sz w:val="24"/>
          <w:szCs w:val="24"/>
        </w:rPr>
        <w:t xml:space="preserve">Comparative disclosure levels of types of </w:t>
      </w:r>
      <w:r w:rsidRPr="00D32CA3">
        <w:rPr>
          <w:rFonts w:ascii="Times New Roman" w:hAnsi="Times New Roman"/>
          <w:b/>
        </w:rPr>
        <w:t>Product Responsibility</w:t>
      </w:r>
      <w:r w:rsidRPr="00D32CA3">
        <w:rPr>
          <w:rFonts w:ascii="Times New Roman" w:hAnsi="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576"/>
        <w:gridCol w:w="576"/>
        <w:gridCol w:w="576"/>
        <w:gridCol w:w="576"/>
        <w:gridCol w:w="506"/>
        <w:gridCol w:w="506"/>
        <w:gridCol w:w="576"/>
        <w:gridCol w:w="576"/>
        <w:gridCol w:w="576"/>
        <w:gridCol w:w="576"/>
        <w:gridCol w:w="506"/>
      </w:tblGrid>
      <w:tr w:rsidR="00F207E3" w:rsidRPr="00D32CA3" w:rsidTr="00F207E3">
        <w:trPr>
          <w:cantSplit/>
          <w:trHeight w:val="1493"/>
        </w:trPr>
        <w:tc>
          <w:tcPr>
            <w:tcW w:w="1406" w:type="pct"/>
            <w:vAlign w:val="cente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Product Responsibility</w:t>
            </w:r>
          </w:p>
        </w:tc>
        <w:tc>
          <w:tcPr>
            <w:tcW w:w="338"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Automobile</w:t>
            </w:r>
          </w:p>
        </w:tc>
        <w:tc>
          <w:tcPr>
            <w:tcW w:w="338"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Cement</w:t>
            </w:r>
          </w:p>
        </w:tc>
        <w:tc>
          <w:tcPr>
            <w:tcW w:w="338"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Construction</w:t>
            </w:r>
          </w:p>
        </w:tc>
        <w:tc>
          <w:tcPr>
            <w:tcW w:w="338"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Con Goods</w:t>
            </w:r>
          </w:p>
        </w:tc>
        <w:tc>
          <w:tcPr>
            <w:tcW w:w="297"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Energy</w:t>
            </w:r>
          </w:p>
        </w:tc>
        <w:tc>
          <w:tcPr>
            <w:tcW w:w="297"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I T</w:t>
            </w:r>
          </w:p>
        </w:tc>
        <w:tc>
          <w:tcPr>
            <w:tcW w:w="338"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Metals</w:t>
            </w:r>
          </w:p>
        </w:tc>
        <w:tc>
          <w:tcPr>
            <w:tcW w:w="338"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Pharma</w:t>
            </w:r>
          </w:p>
        </w:tc>
        <w:tc>
          <w:tcPr>
            <w:tcW w:w="338"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Services</w:t>
            </w:r>
          </w:p>
        </w:tc>
        <w:tc>
          <w:tcPr>
            <w:tcW w:w="338"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Telecom</w:t>
            </w:r>
          </w:p>
        </w:tc>
        <w:tc>
          <w:tcPr>
            <w:tcW w:w="297" w:type="pct"/>
            <w:textDirection w:val="btLr"/>
          </w:tcPr>
          <w:p w:rsidR="00F207E3" w:rsidRPr="00D32CA3" w:rsidRDefault="00F207E3" w:rsidP="00A65743">
            <w:pPr>
              <w:spacing w:after="0" w:line="240" w:lineRule="auto"/>
              <w:rPr>
                <w:rFonts w:ascii="Times New Roman" w:hAnsi="Times New Roman"/>
                <w:b/>
                <w:sz w:val="24"/>
                <w:szCs w:val="24"/>
              </w:rPr>
            </w:pPr>
            <w:r w:rsidRPr="00D32CA3">
              <w:rPr>
                <w:rFonts w:ascii="Times New Roman" w:hAnsi="Times New Roman"/>
                <w:b/>
                <w:sz w:val="24"/>
                <w:szCs w:val="24"/>
              </w:rPr>
              <w:t>Total</w:t>
            </w:r>
          </w:p>
        </w:tc>
      </w:tr>
      <w:tr w:rsidR="00F207E3" w:rsidRPr="00D32CA3" w:rsidTr="00257F5D">
        <w:trPr>
          <w:trHeight w:val="467"/>
        </w:trPr>
        <w:tc>
          <w:tcPr>
            <w:tcW w:w="1406" w:type="pct"/>
            <w:vAlign w:val="bottom"/>
          </w:tcPr>
          <w:p w:rsidR="00F207E3" w:rsidRPr="00D32CA3" w:rsidRDefault="00F207E3" w:rsidP="00A65743">
            <w:pPr>
              <w:spacing w:after="0" w:line="240" w:lineRule="auto"/>
              <w:rPr>
                <w:rFonts w:ascii="Times New Roman" w:hAnsi="Times New Roman"/>
                <w:sz w:val="24"/>
                <w:szCs w:val="24"/>
              </w:rPr>
            </w:pPr>
            <w:r w:rsidRPr="00D32CA3">
              <w:rPr>
                <w:rFonts w:ascii="Times New Roman" w:hAnsi="Times New Roman"/>
                <w:sz w:val="24"/>
                <w:szCs w:val="24"/>
              </w:rPr>
              <w:t>Customer Health and Safety</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297"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71</w:t>
            </w:r>
          </w:p>
        </w:tc>
        <w:tc>
          <w:tcPr>
            <w:tcW w:w="297"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297" w:type="pct"/>
            <w:vAlign w:val="center"/>
          </w:tcPr>
          <w:p w:rsidR="00F207E3" w:rsidRPr="00D32CA3" w:rsidRDefault="00B97AE4"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62</w:t>
            </w:r>
          </w:p>
        </w:tc>
      </w:tr>
      <w:tr w:rsidR="00F207E3" w:rsidRPr="00D32CA3" w:rsidTr="00257F5D">
        <w:trPr>
          <w:trHeight w:val="440"/>
        </w:trPr>
        <w:tc>
          <w:tcPr>
            <w:tcW w:w="1406" w:type="pct"/>
            <w:vAlign w:val="bottom"/>
          </w:tcPr>
          <w:p w:rsidR="00F207E3" w:rsidRPr="00D32CA3" w:rsidRDefault="00F207E3" w:rsidP="00A65743">
            <w:pPr>
              <w:spacing w:after="0" w:line="240" w:lineRule="auto"/>
              <w:rPr>
                <w:rFonts w:ascii="Times New Roman" w:hAnsi="Times New Roman"/>
                <w:sz w:val="24"/>
                <w:szCs w:val="24"/>
              </w:rPr>
            </w:pPr>
            <w:r w:rsidRPr="00D32CA3">
              <w:rPr>
                <w:rFonts w:ascii="Times New Roman" w:hAnsi="Times New Roman"/>
                <w:sz w:val="24"/>
                <w:szCs w:val="24"/>
              </w:rPr>
              <w:t>Product and Service Labeling</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33</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297"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86</w:t>
            </w:r>
          </w:p>
        </w:tc>
        <w:tc>
          <w:tcPr>
            <w:tcW w:w="297"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297" w:type="pct"/>
            <w:vAlign w:val="center"/>
          </w:tcPr>
          <w:p w:rsidR="00F207E3" w:rsidRPr="00D32CA3" w:rsidRDefault="00B97AE4"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54</w:t>
            </w:r>
          </w:p>
        </w:tc>
      </w:tr>
      <w:tr w:rsidR="00F207E3" w:rsidRPr="00D32CA3" w:rsidTr="00257F5D">
        <w:tc>
          <w:tcPr>
            <w:tcW w:w="1406" w:type="pct"/>
            <w:vAlign w:val="bottom"/>
          </w:tcPr>
          <w:p w:rsidR="00F207E3" w:rsidRPr="00D32CA3" w:rsidRDefault="00F207E3" w:rsidP="00A65743">
            <w:pPr>
              <w:spacing w:after="0" w:line="240" w:lineRule="auto"/>
              <w:rPr>
                <w:rFonts w:ascii="Times New Roman" w:hAnsi="Times New Roman"/>
                <w:sz w:val="24"/>
                <w:szCs w:val="24"/>
              </w:rPr>
            </w:pPr>
            <w:r w:rsidRPr="00D32CA3">
              <w:rPr>
                <w:rFonts w:ascii="Times New Roman" w:hAnsi="Times New Roman"/>
                <w:sz w:val="24"/>
                <w:szCs w:val="24"/>
              </w:rPr>
              <w:t>Marketing Communications</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67</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297"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57</w:t>
            </w:r>
          </w:p>
        </w:tc>
        <w:tc>
          <w:tcPr>
            <w:tcW w:w="297"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F207E3" w:rsidRPr="00D32CA3" w:rsidRDefault="00B97AE4"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35</w:t>
            </w:r>
          </w:p>
        </w:tc>
      </w:tr>
      <w:tr w:rsidR="00F207E3" w:rsidRPr="00D32CA3" w:rsidTr="00257F5D">
        <w:tc>
          <w:tcPr>
            <w:tcW w:w="1406" w:type="pct"/>
            <w:vAlign w:val="bottom"/>
          </w:tcPr>
          <w:p w:rsidR="00F207E3" w:rsidRPr="00D32CA3" w:rsidRDefault="00F207E3" w:rsidP="00A65743">
            <w:pPr>
              <w:spacing w:after="0" w:line="240" w:lineRule="auto"/>
              <w:rPr>
                <w:rFonts w:ascii="Times New Roman" w:hAnsi="Times New Roman"/>
                <w:sz w:val="24"/>
                <w:szCs w:val="24"/>
              </w:rPr>
            </w:pPr>
            <w:r w:rsidRPr="00D32CA3">
              <w:rPr>
                <w:rFonts w:ascii="Times New Roman" w:hAnsi="Times New Roman"/>
                <w:sz w:val="24"/>
                <w:szCs w:val="24"/>
              </w:rPr>
              <w:t>Customer Privacy</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297"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43</w:t>
            </w:r>
          </w:p>
        </w:tc>
        <w:tc>
          <w:tcPr>
            <w:tcW w:w="297"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F207E3" w:rsidRPr="00D32CA3" w:rsidRDefault="00B97AE4"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35</w:t>
            </w:r>
          </w:p>
        </w:tc>
      </w:tr>
      <w:tr w:rsidR="00F207E3" w:rsidRPr="00D32CA3" w:rsidTr="00257F5D">
        <w:tc>
          <w:tcPr>
            <w:tcW w:w="1406" w:type="pct"/>
            <w:vAlign w:val="bottom"/>
          </w:tcPr>
          <w:p w:rsidR="00F207E3" w:rsidRPr="00D32CA3" w:rsidRDefault="00F207E3" w:rsidP="00A65743">
            <w:pPr>
              <w:spacing w:after="0" w:line="240" w:lineRule="auto"/>
              <w:rPr>
                <w:rFonts w:ascii="Times New Roman" w:hAnsi="Times New Roman"/>
                <w:sz w:val="24"/>
                <w:szCs w:val="24"/>
              </w:rPr>
            </w:pPr>
            <w:r w:rsidRPr="00D32CA3">
              <w:rPr>
                <w:rFonts w:ascii="Times New Roman" w:hAnsi="Times New Roman"/>
                <w:sz w:val="24"/>
                <w:szCs w:val="24"/>
              </w:rPr>
              <w:t>Compliance</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67</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100</w:t>
            </w:r>
          </w:p>
        </w:tc>
        <w:tc>
          <w:tcPr>
            <w:tcW w:w="297"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43</w:t>
            </w:r>
          </w:p>
        </w:tc>
        <w:tc>
          <w:tcPr>
            <w:tcW w:w="297"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40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20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338" w:type="pct"/>
            <w:vAlign w:val="center"/>
          </w:tcPr>
          <w:p w:rsidR="00F207E3" w:rsidRPr="00D32CA3" w:rsidRDefault="00B97AE4" w:rsidP="00257F5D">
            <w:pPr>
              <w:spacing w:after="0" w:line="240" w:lineRule="auto"/>
              <w:jc w:val="center"/>
              <w:rPr>
                <w:rFonts w:ascii="Times New Roman" w:hAnsi="Times New Roman" w:cs="Times New Roman"/>
                <w:sz w:val="24"/>
                <w:szCs w:val="24"/>
              </w:rPr>
            </w:pPr>
            <w:r w:rsidRPr="00D32CA3">
              <w:rPr>
                <w:rFonts w:ascii="Times New Roman" w:hAnsi="Times New Roman" w:cs="Times New Roman"/>
                <w:sz w:val="24"/>
                <w:szCs w:val="24"/>
              </w:rPr>
              <w:t>0</w:t>
            </w:r>
          </w:p>
        </w:tc>
        <w:tc>
          <w:tcPr>
            <w:tcW w:w="297" w:type="pct"/>
            <w:vAlign w:val="center"/>
          </w:tcPr>
          <w:p w:rsidR="00F207E3" w:rsidRPr="00D32CA3" w:rsidRDefault="00B97AE4" w:rsidP="00257F5D">
            <w:pPr>
              <w:spacing w:after="0" w:line="240" w:lineRule="auto"/>
              <w:jc w:val="center"/>
              <w:rPr>
                <w:rFonts w:ascii="Times New Roman" w:hAnsi="Times New Roman" w:cs="Times New Roman"/>
                <w:b/>
                <w:sz w:val="24"/>
                <w:szCs w:val="24"/>
              </w:rPr>
            </w:pPr>
            <w:r w:rsidRPr="00D32CA3">
              <w:rPr>
                <w:rFonts w:ascii="Times New Roman" w:hAnsi="Times New Roman" w:cs="Times New Roman"/>
                <w:b/>
                <w:sz w:val="24"/>
                <w:szCs w:val="24"/>
              </w:rPr>
              <w:t>38</w:t>
            </w:r>
          </w:p>
        </w:tc>
      </w:tr>
    </w:tbl>
    <w:p w:rsidR="007E6B2C" w:rsidRPr="00D32CA3" w:rsidRDefault="007E6B2C" w:rsidP="003600FD">
      <w:pPr>
        <w:spacing w:after="120"/>
        <w:rPr>
          <w:rFonts w:ascii="Times New Roman" w:hAnsi="Times New Roman" w:cs="Times New Roman"/>
          <w:sz w:val="24"/>
          <w:szCs w:val="24"/>
        </w:rPr>
      </w:pPr>
      <w:r w:rsidRPr="00D32CA3">
        <w:rPr>
          <w:rFonts w:ascii="Times New Roman" w:hAnsi="Times New Roman" w:cs="Times New Roman"/>
          <w:sz w:val="24"/>
          <w:szCs w:val="24"/>
        </w:rPr>
        <w:t>(Computed from GRI reports)</w:t>
      </w:r>
    </w:p>
    <w:p w:rsidR="00BA7C66" w:rsidRPr="00D32CA3" w:rsidRDefault="008F207D" w:rsidP="003600FD">
      <w:pPr>
        <w:spacing w:after="120" w:line="360" w:lineRule="auto"/>
        <w:jc w:val="both"/>
        <w:rPr>
          <w:rFonts w:ascii="Times New Roman" w:hAnsi="Times New Roman"/>
          <w:sz w:val="24"/>
          <w:szCs w:val="24"/>
        </w:rPr>
      </w:pPr>
      <w:proofErr w:type="gramStart"/>
      <w:r w:rsidRPr="00D32CA3">
        <w:rPr>
          <w:rFonts w:ascii="Times New Roman" w:eastAsia="Arial" w:hAnsi="Times New Roman"/>
          <w:sz w:val="24"/>
          <w:szCs w:val="24"/>
        </w:rPr>
        <w:t>62%</w:t>
      </w:r>
      <w:proofErr w:type="gramEnd"/>
      <w:r w:rsidRPr="00D32CA3">
        <w:rPr>
          <w:rFonts w:ascii="Times New Roman" w:eastAsia="Arial" w:hAnsi="Times New Roman"/>
          <w:sz w:val="24"/>
          <w:szCs w:val="24"/>
        </w:rPr>
        <w:t xml:space="preserve"> of companies </w:t>
      </w:r>
      <w:r w:rsidR="00BA7C66" w:rsidRPr="00D32CA3">
        <w:rPr>
          <w:rFonts w:ascii="Times New Roman" w:eastAsia="Arial" w:hAnsi="Times New Roman"/>
          <w:sz w:val="24"/>
          <w:szCs w:val="24"/>
        </w:rPr>
        <w:t xml:space="preserve">make disclosures in their sustainability reports about </w:t>
      </w:r>
      <w:r w:rsidR="00BA7C66" w:rsidRPr="00D32CA3">
        <w:rPr>
          <w:rFonts w:ascii="Times New Roman" w:hAnsi="Times New Roman"/>
          <w:sz w:val="24"/>
          <w:szCs w:val="24"/>
        </w:rPr>
        <w:t xml:space="preserve">Customer Health and safety. </w:t>
      </w:r>
      <w:r w:rsidRPr="00D32CA3">
        <w:rPr>
          <w:rFonts w:ascii="Times New Roman" w:hAnsi="Times New Roman"/>
          <w:sz w:val="24"/>
          <w:szCs w:val="24"/>
        </w:rPr>
        <w:t xml:space="preserve">Companies in Cement, Pharmaceuticals and Services fail to disclose details on customer health and safety. </w:t>
      </w:r>
      <w:proofErr w:type="gramStart"/>
      <w:r w:rsidRPr="00D32CA3">
        <w:rPr>
          <w:rFonts w:ascii="Times New Roman" w:hAnsi="Times New Roman"/>
          <w:sz w:val="24"/>
          <w:szCs w:val="24"/>
        </w:rPr>
        <w:t>54%</w:t>
      </w:r>
      <w:proofErr w:type="gramEnd"/>
      <w:r w:rsidRPr="00D32CA3">
        <w:rPr>
          <w:rFonts w:ascii="Times New Roman" w:hAnsi="Times New Roman"/>
          <w:sz w:val="24"/>
          <w:szCs w:val="24"/>
        </w:rPr>
        <w:t xml:space="preserve"> of companies report on </w:t>
      </w:r>
      <w:r w:rsidRPr="00D32CA3">
        <w:rPr>
          <w:rFonts w:ascii="Times New Roman" w:eastAsia="Arial" w:hAnsi="Times New Roman"/>
          <w:sz w:val="24"/>
          <w:szCs w:val="24"/>
        </w:rPr>
        <w:t xml:space="preserve">Product and Service Labeling. </w:t>
      </w:r>
      <w:r w:rsidR="00BA7C66" w:rsidRPr="00D32CA3">
        <w:rPr>
          <w:rFonts w:ascii="Times New Roman" w:hAnsi="Times New Roman"/>
          <w:sz w:val="24"/>
          <w:szCs w:val="24"/>
        </w:rPr>
        <w:t xml:space="preserve">Marketing </w:t>
      </w:r>
      <w:r w:rsidRPr="00D32CA3">
        <w:rPr>
          <w:rFonts w:ascii="Times New Roman" w:hAnsi="Times New Roman"/>
          <w:sz w:val="24"/>
          <w:szCs w:val="24"/>
        </w:rPr>
        <w:t>communications aspect covers</w:t>
      </w:r>
      <w:r w:rsidR="00BA7C66" w:rsidRPr="00D32CA3">
        <w:rPr>
          <w:rFonts w:ascii="Times New Roman" w:hAnsi="Times New Roman"/>
          <w:sz w:val="24"/>
          <w:szCs w:val="24"/>
        </w:rPr>
        <w:t xml:space="preserve"> disclosure regarding sale of banned or disputed product and total number of incidents of non-compliance </w:t>
      </w:r>
      <w:r w:rsidRPr="00D32CA3">
        <w:rPr>
          <w:rFonts w:ascii="Times New Roman" w:hAnsi="Times New Roman"/>
          <w:sz w:val="24"/>
          <w:szCs w:val="24"/>
        </w:rPr>
        <w:t xml:space="preserve">that </w:t>
      </w:r>
      <w:r w:rsidR="00BA7C66" w:rsidRPr="00D32CA3">
        <w:rPr>
          <w:rFonts w:ascii="Times New Roman" w:hAnsi="Times New Roman"/>
          <w:sz w:val="24"/>
          <w:szCs w:val="24"/>
        </w:rPr>
        <w:t>includ</w:t>
      </w:r>
      <w:r w:rsidRPr="00D32CA3">
        <w:rPr>
          <w:rFonts w:ascii="Times New Roman" w:hAnsi="Times New Roman"/>
          <w:sz w:val="24"/>
          <w:szCs w:val="24"/>
        </w:rPr>
        <w:t>e</w:t>
      </w:r>
      <w:r w:rsidR="00BA7C66" w:rsidRPr="00D32CA3">
        <w:rPr>
          <w:rFonts w:ascii="Times New Roman" w:hAnsi="Times New Roman"/>
          <w:sz w:val="24"/>
          <w:szCs w:val="24"/>
        </w:rPr>
        <w:t xml:space="preserve"> advertising, promotion and sponsorship. Overall 3</w:t>
      </w:r>
      <w:r w:rsidRPr="00D32CA3">
        <w:rPr>
          <w:rFonts w:ascii="Times New Roman" w:hAnsi="Times New Roman"/>
          <w:sz w:val="24"/>
          <w:szCs w:val="24"/>
        </w:rPr>
        <w:t>5</w:t>
      </w:r>
      <w:r w:rsidR="00BA7C66" w:rsidRPr="00D32CA3">
        <w:rPr>
          <w:rFonts w:ascii="Times New Roman" w:hAnsi="Times New Roman"/>
          <w:sz w:val="24"/>
          <w:szCs w:val="24"/>
        </w:rPr>
        <w:t>% of companies report this aspect.</w:t>
      </w:r>
      <w:r w:rsidRPr="00D32CA3">
        <w:rPr>
          <w:rFonts w:ascii="Times New Roman" w:hAnsi="Times New Roman"/>
          <w:sz w:val="24"/>
          <w:szCs w:val="24"/>
        </w:rPr>
        <w:t xml:space="preserve"> </w:t>
      </w:r>
      <w:r w:rsidR="00BA7C66" w:rsidRPr="00D32CA3">
        <w:rPr>
          <w:rFonts w:ascii="Times New Roman" w:hAnsi="Times New Roman"/>
        </w:rPr>
        <w:t>Customer Privacy</w:t>
      </w:r>
      <w:r w:rsidRPr="00D32CA3">
        <w:rPr>
          <w:rFonts w:ascii="Times New Roman" w:hAnsi="Times New Roman"/>
        </w:rPr>
        <w:t xml:space="preserve"> </w:t>
      </w:r>
      <w:proofErr w:type="gramStart"/>
      <w:r w:rsidRPr="00D32CA3">
        <w:rPr>
          <w:rFonts w:ascii="Times New Roman" w:hAnsi="Times New Roman"/>
        </w:rPr>
        <w:t>is reported</w:t>
      </w:r>
      <w:proofErr w:type="gramEnd"/>
      <w:r w:rsidRPr="00D32CA3">
        <w:rPr>
          <w:rFonts w:ascii="Times New Roman" w:hAnsi="Times New Roman"/>
        </w:rPr>
        <w:t xml:space="preserve"> by </w:t>
      </w:r>
      <w:r w:rsidR="00BA7C66" w:rsidRPr="00D32CA3">
        <w:rPr>
          <w:rFonts w:ascii="Times New Roman" w:hAnsi="Times New Roman"/>
          <w:sz w:val="24"/>
          <w:szCs w:val="24"/>
        </w:rPr>
        <w:t>3</w:t>
      </w:r>
      <w:r w:rsidRPr="00D32CA3">
        <w:rPr>
          <w:rFonts w:ascii="Times New Roman" w:hAnsi="Times New Roman"/>
          <w:sz w:val="24"/>
          <w:szCs w:val="24"/>
        </w:rPr>
        <w:t>5</w:t>
      </w:r>
      <w:r w:rsidR="00BA7C66" w:rsidRPr="00D32CA3">
        <w:rPr>
          <w:rFonts w:ascii="Times New Roman" w:hAnsi="Times New Roman"/>
          <w:sz w:val="24"/>
          <w:szCs w:val="24"/>
        </w:rPr>
        <w:t>% of companies</w:t>
      </w:r>
      <w:r w:rsidRPr="00D32CA3">
        <w:rPr>
          <w:rFonts w:ascii="Times New Roman" w:hAnsi="Times New Roman"/>
          <w:sz w:val="24"/>
          <w:szCs w:val="24"/>
        </w:rPr>
        <w:t xml:space="preserve"> and product compliance aspect is reported by only 38% of companies.</w:t>
      </w:r>
    </w:p>
    <w:p w:rsidR="00147061" w:rsidRPr="00D32CA3" w:rsidRDefault="00147061" w:rsidP="003600FD">
      <w:pPr>
        <w:spacing w:after="120" w:line="360" w:lineRule="auto"/>
        <w:jc w:val="both"/>
        <w:rPr>
          <w:rFonts w:ascii="Times New Roman" w:hAnsi="Times New Roman" w:cs="Times New Roman"/>
          <w:b/>
          <w:sz w:val="24"/>
          <w:szCs w:val="24"/>
        </w:rPr>
      </w:pPr>
    </w:p>
    <w:p w:rsidR="00256CB8" w:rsidRPr="00D32CA3" w:rsidRDefault="00082911" w:rsidP="003600FD">
      <w:pPr>
        <w:spacing w:after="120" w:line="360" w:lineRule="auto"/>
        <w:jc w:val="both"/>
        <w:rPr>
          <w:rFonts w:ascii="Times New Roman" w:hAnsi="Times New Roman" w:cs="Times New Roman"/>
          <w:b/>
          <w:sz w:val="24"/>
          <w:szCs w:val="24"/>
        </w:rPr>
      </w:pPr>
      <w:r w:rsidRPr="00D32CA3">
        <w:rPr>
          <w:rFonts w:ascii="Times New Roman" w:hAnsi="Times New Roman" w:cs="Times New Roman"/>
          <w:b/>
          <w:sz w:val="24"/>
          <w:szCs w:val="24"/>
        </w:rPr>
        <w:lastRenderedPageBreak/>
        <w:t xml:space="preserve">7. </w:t>
      </w:r>
      <w:r w:rsidR="000C2B66" w:rsidRPr="00D32CA3">
        <w:rPr>
          <w:rFonts w:ascii="Times New Roman" w:hAnsi="Times New Roman" w:cs="Times New Roman"/>
          <w:b/>
          <w:sz w:val="24"/>
          <w:szCs w:val="24"/>
        </w:rPr>
        <w:t>Conclusions</w:t>
      </w:r>
    </w:p>
    <w:p w:rsidR="00B9713D" w:rsidRPr="00D32CA3" w:rsidRDefault="00B9713D" w:rsidP="003600FD">
      <w:pPr>
        <w:spacing w:after="120" w:line="360" w:lineRule="auto"/>
        <w:jc w:val="both"/>
        <w:rPr>
          <w:rFonts w:ascii="Times New Roman" w:hAnsi="Times New Roman" w:cs="Times New Roman"/>
          <w:sz w:val="24"/>
          <w:szCs w:val="24"/>
        </w:rPr>
      </w:pPr>
      <w:r w:rsidRPr="00D32CA3">
        <w:rPr>
          <w:rFonts w:ascii="Times New Roman" w:hAnsi="Times New Roman" w:cs="Times New Roman"/>
          <w:sz w:val="24"/>
          <w:szCs w:val="24"/>
        </w:rPr>
        <w:t>The present</w:t>
      </w:r>
      <w:r w:rsidR="00A32A39" w:rsidRPr="00D32CA3">
        <w:rPr>
          <w:rFonts w:ascii="Times New Roman" w:hAnsi="Times New Roman" w:cs="Times New Roman"/>
          <w:sz w:val="24"/>
          <w:szCs w:val="24"/>
        </w:rPr>
        <w:t xml:space="preserve"> study investigates sustainability reporting practices of Indian firms</w:t>
      </w:r>
      <w:r w:rsidR="0016507D" w:rsidRPr="00D32CA3">
        <w:rPr>
          <w:rFonts w:ascii="Times New Roman" w:hAnsi="Times New Roman" w:cs="Times New Roman"/>
          <w:sz w:val="24"/>
          <w:szCs w:val="24"/>
        </w:rPr>
        <w:t xml:space="preserve"> listed on NSE</w:t>
      </w:r>
      <w:r w:rsidR="00A32A39" w:rsidRPr="00D32CA3">
        <w:rPr>
          <w:rFonts w:ascii="Times New Roman" w:hAnsi="Times New Roman" w:cs="Times New Roman"/>
          <w:sz w:val="24"/>
          <w:szCs w:val="24"/>
        </w:rPr>
        <w:t xml:space="preserve"> as per GRI G4 guidelines for 2016. The findings suggest that only 66.76% </w:t>
      </w:r>
      <w:r w:rsidR="0016507D" w:rsidRPr="00D32CA3">
        <w:rPr>
          <w:rFonts w:ascii="Times New Roman" w:hAnsi="Times New Roman" w:cs="Times New Roman"/>
          <w:sz w:val="24"/>
          <w:szCs w:val="24"/>
        </w:rPr>
        <w:t xml:space="preserve">of companies prepare separate sustainability reports as per GRI G4 guidelines. It </w:t>
      </w:r>
      <w:proofErr w:type="gramStart"/>
      <w:r w:rsidR="0016507D" w:rsidRPr="00D32CA3">
        <w:rPr>
          <w:rFonts w:ascii="Times New Roman" w:hAnsi="Times New Roman" w:cs="Times New Roman"/>
          <w:sz w:val="24"/>
          <w:szCs w:val="24"/>
        </w:rPr>
        <w:t>is also observed</w:t>
      </w:r>
      <w:proofErr w:type="gramEnd"/>
      <w:r w:rsidR="0016507D" w:rsidRPr="00D32CA3">
        <w:rPr>
          <w:rFonts w:ascii="Times New Roman" w:hAnsi="Times New Roman" w:cs="Times New Roman"/>
          <w:sz w:val="24"/>
          <w:szCs w:val="24"/>
        </w:rPr>
        <w:t xml:space="preserve"> that all reports contain disclosures on economic performance aspect. Market presence aspect </w:t>
      </w:r>
      <w:proofErr w:type="gramStart"/>
      <w:r w:rsidR="0016507D" w:rsidRPr="00D32CA3">
        <w:rPr>
          <w:rFonts w:ascii="Times New Roman" w:hAnsi="Times New Roman" w:cs="Times New Roman"/>
          <w:sz w:val="24"/>
          <w:szCs w:val="24"/>
        </w:rPr>
        <w:t>is reported</w:t>
      </w:r>
      <w:proofErr w:type="gramEnd"/>
      <w:r w:rsidR="0016507D" w:rsidRPr="00D32CA3">
        <w:rPr>
          <w:rFonts w:ascii="Times New Roman" w:hAnsi="Times New Roman" w:cs="Times New Roman"/>
          <w:sz w:val="24"/>
          <w:szCs w:val="24"/>
        </w:rPr>
        <w:t xml:space="preserve"> by 31% of reports. </w:t>
      </w:r>
      <w:proofErr w:type="gramStart"/>
      <w:r w:rsidR="00F32DC2" w:rsidRPr="00D32CA3">
        <w:rPr>
          <w:rFonts w:ascii="Times New Roman" w:hAnsi="Times New Roman" w:cs="Times New Roman"/>
          <w:sz w:val="24"/>
          <w:szCs w:val="24"/>
        </w:rPr>
        <w:t>Disclosures on energy aspect are</w:t>
      </w:r>
      <w:r w:rsidR="00855553" w:rsidRPr="00D32CA3">
        <w:rPr>
          <w:rFonts w:ascii="Times New Roman" w:hAnsi="Times New Roman" w:cs="Times New Roman"/>
          <w:sz w:val="24"/>
          <w:szCs w:val="24"/>
        </w:rPr>
        <w:t xml:space="preserve"> made by all companies</w:t>
      </w:r>
      <w:proofErr w:type="gramEnd"/>
      <w:r w:rsidR="0016507D" w:rsidRPr="00D32CA3">
        <w:rPr>
          <w:rFonts w:ascii="Times New Roman" w:hAnsi="Times New Roman" w:cs="Times New Roman"/>
          <w:sz w:val="24"/>
          <w:szCs w:val="24"/>
        </w:rPr>
        <w:t xml:space="preserve">. Majority of reports (over 90%) provide details on water, emissions, effluents and waste. Training and education is priority aspect of disclosure followed by occupational health and safety. Supplier assessment of labour practices </w:t>
      </w:r>
      <w:proofErr w:type="gramStart"/>
      <w:r w:rsidR="0016507D" w:rsidRPr="00D32CA3">
        <w:rPr>
          <w:rFonts w:ascii="Times New Roman" w:hAnsi="Times New Roman" w:cs="Times New Roman"/>
          <w:sz w:val="24"/>
          <w:szCs w:val="24"/>
        </w:rPr>
        <w:t>is reported</w:t>
      </w:r>
      <w:proofErr w:type="gramEnd"/>
      <w:r w:rsidR="0016507D" w:rsidRPr="00D32CA3">
        <w:rPr>
          <w:rFonts w:ascii="Times New Roman" w:hAnsi="Times New Roman" w:cs="Times New Roman"/>
          <w:sz w:val="24"/>
          <w:szCs w:val="24"/>
        </w:rPr>
        <w:t xml:space="preserve"> by 27% of reports. Nearly 60% of reports disclose on non-discrimination, freedom of association and collective bargaining</w:t>
      </w:r>
      <w:r w:rsidR="00855553" w:rsidRPr="00D32CA3">
        <w:rPr>
          <w:rFonts w:ascii="Times New Roman" w:hAnsi="Times New Roman" w:cs="Times New Roman"/>
          <w:sz w:val="24"/>
          <w:szCs w:val="24"/>
        </w:rPr>
        <w:t>,</w:t>
      </w:r>
      <w:r w:rsidR="0016507D" w:rsidRPr="00D32CA3">
        <w:rPr>
          <w:rFonts w:ascii="Times New Roman" w:hAnsi="Times New Roman" w:cs="Times New Roman"/>
          <w:sz w:val="24"/>
          <w:szCs w:val="24"/>
        </w:rPr>
        <w:t xml:space="preserve"> child labour and forced or compulsory labour. Nearly 90% of reports disclose the aspects pertaining to local communities and 69 % reports </w:t>
      </w:r>
      <w:r w:rsidR="001407FE" w:rsidRPr="00D32CA3">
        <w:rPr>
          <w:rFonts w:ascii="Times New Roman" w:hAnsi="Times New Roman" w:cs="Times New Roman"/>
          <w:sz w:val="24"/>
          <w:szCs w:val="24"/>
        </w:rPr>
        <w:t xml:space="preserve">provide details on anti-corruption. </w:t>
      </w:r>
      <w:proofErr w:type="gramStart"/>
      <w:r w:rsidR="001407FE" w:rsidRPr="00D32CA3">
        <w:rPr>
          <w:rFonts w:ascii="Times New Roman" w:hAnsi="Times New Roman" w:cs="Times New Roman"/>
          <w:sz w:val="24"/>
          <w:szCs w:val="24"/>
        </w:rPr>
        <w:t>customer</w:t>
      </w:r>
      <w:proofErr w:type="gramEnd"/>
      <w:r w:rsidR="001407FE" w:rsidRPr="00D32CA3">
        <w:rPr>
          <w:rFonts w:ascii="Times New Roman" w:hAnsi="Times New Roman" w:cs="Times New Roman"/>
          <w:sz w:val="24"/>
          <w:szCs w:val="24"/>
        </w:rPr>
        <w:t xml:space="preserve"> health and safety</w:t>
      </w:r>
      <w:r w:rsidR="0016507D" w:rsidRPr="00D32CA3">
        <w:rPr>
          <w:rFonts w:ascii="Times New Roman" w:hAnsi="Times New Roman" w:cs="Times New Roman"/>
          <w:sz w:val="24"/>
          <w:szCs w:val="24"/>
        </w:rPr>
        <w:t xml:space="preserve"> </w:t>
      </w:r>
      <w:r w:rsidR="001407FE" w:rsidRPr="00D32CA3">
        <w:rPr>
          <w:rFonts w:ascii="Times New Roman" w:hAnsi="Times New Roman" w:cs="Times New Roman"/>
          <w:sz w:val="24"/>
          <w:szCs w:val="24"/>
        </w:rPr>
        <w:t xml:space="preserve">is reported by 62% of reports. Only 35% of reports highlight on customer privacy. </w:t>
      </w: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855553" w:rsidRPr="00D32CA3" w:rsidRDefault="00855553" w:rsidP="003600FD">
      <w:pPr>
        <w:spacing w:after="120" w:line="360" w:lineRule="auto"/>
        <w:jc w:val="both"/>
        <w:rPr>
          <w:rFonts w:ascii="Times New Roman" w:hAnsi="Times New Roman" w:cs="Times New Roman"/>
          <w:sz w:val="24"/>
          <w:szCs w:val="24"/>
        </w:rPr>
      </w:pPr>
    </w:p>
    <w:p w:rsidR="00221B13" w:rsidRPr="00D32CA3" w:rsidRDefault="00D378AD" w:rsidP="00221B13">
      <w:pPr>
        <w:spacing w:after="0"/>
        <w:jc w:val="both"/>
        <w:rPr>
          <w:rFonts w:ascii="Times New Roman" w:hAnsi="Times New Roman" w:cs="Times New Roman"/>
          <w:b/>
          <w:sz w:val="24"/>
          <w:szCs w:val="24"/>
        </w:rPr>
      </w:pPr>
      <w:r w:rsidRPr="00D32CA3">
        <w:rPr>
          <w:rFonts w:ascii="Times New Roman" w:hAnsi="Times New Roman" w:cs="Times New Roman"/>
          <w:b/>
          <w:sz w:val="24"/>
          <w:szCs w:val="24"/>
        </w:rPr>
        <w:lastRenderedPageBreak/>
        <w:t>References</w:t>
      </w:r>
    </w:p>
    <w:p w:rsidR="000437A8" w:rsidRPr="00D32CA3" w:rsidRDefault="000437A8" w:rsidP="00221B13">
      <w:pPr>
        <w:pStyle w:val="ListParagraph"/>
        <w:numPr>
          <w:ilvl w:val="0"/>
          <w:numId w:val="2"/>
        </w:numPr>
        <w:spacing w:after="0"/>
        <w:ind w:left="0"/>
        <w:jc w:val="both"/>
        <w:rPr>
          <w:rFonts w:ascii="Times New Roman" w:hAnsi="Times New Roman" w:cs="Times New Roman"/>
          <w:sz w:val="24"/>
          <w:szCs w:val="24"/>
        </w:rPr>
      </w:pPr>
      <w:r w:rsidRPr="00D32CA3">
        <w:rPr>
          <w:rFonts w:ascii="Times New Roman" w:hAnsi="Times New Roman" w:cs="Times New Roman"/>
          <w:sz w:val="24"/>
          <w:szCs w:val="24"/>
        </w:rPr>
        <w:t>Azim, M. I., Ahmed, S., and Islam, M S. (2009) “Corporate Social Reporting Practice: Evidence from Listed Companies in Bangladesh”, Journal of Asia-Pacific Business, Vol. 10, No. 2, pp. 130 –145</w:t>
      </w:r>
    </w:p>
    <w:p w:rsidR="00073D27" w:rsidRPr="00D32CA3" w:rsidRDefault="00073D27" w:rsidP="00221B13">
      <w:pPr>
        <w:pStyle w:val="ListParagraph"/>
        <w:numPr>
          <w:ilvl w:val="0"/>
          <w:numId w:val="2"/>
        </w:numPr>
        <w:spacing w:after="0"/>
        <w:ind w:left="0"/>
        <w:jc w:val="both"/>
        <w:rPr>
          <w:rFonts w:ascii="Times New Roman" w:hAnsi="Times New Roman" w:cs="Times New Roman"/>
          <w:sz w:val="24"/>
          <w:szCs w:val="24"/>
        </w:rPr>
      </w:pPr>
      <w:proofErr w:type="spellStart"/>
      <w:proofErr w:type="gramStart"/>
      <w:r w:rsidRPr="00D32CA3">
        <w:rPr>
          <w:rFonts w:ascii="Times New Roman" w:hAnsi="Times New Roman" w:cs="Times New Roman"/>
          <w:sz w:val="24"/>
          <w:szCs w:val="24"/>
        </w:rPr>
        <w:t>Belal</w:t>
      </w:r>
      <w:proofErr w:type="spellEnd"/>
      <w:r w:rsidRPr="00D32CA3">
        <w:rPr>
          <w:rFonts w:ascii="Times New Roman" w:hAnsi="Times New Roman" w:cs="Times New Roman"/>
          <w:sz w:val="24"/>
          <w:szCs w:val="24"/>
        </w:rPr>
        <w:t>, A.R. (2001) “A study of corporate social disclosures in Bangladesh”, Managerial Auditing Journal Vol. 16, pp. 274–289.</w:t>
      </w:r>
      <w:proofErr w:type="gramEnd"/>
    </w:p>
    <w:p w:rsidR="00073D27" w:rsidRPr="00D32CA3" w:rsidRDefault="00073D27" w:rsidP="00221B13">
      <w:pPr>
        <w:pStyle w:val="ListParagraph"/>
        <w:numPr>
          <w:ilvl w:val="0"/>
          <w:numId w:val="2"/>
        </w:numPr>
        <w:spacing w:after="0"/>
        <w:ind w:left="0"/>
        <w:jc w:val="both"/>
        <w:rPr>
          <w:rFonts w:ascii="Times New Roman" w:hAnsi="Times New Roman" w:cs="Times New Roman"/>
          <w:sz w:val="24"/>
          <w:szCs w:val="24"/>
        </w:rPr>
      </w:pPr>
      <w:proofErr w:type="spellStart"/>
      <w:r w:rsidRPr="00D32CA3">
        <w:rPr>
          <w:rFonts w:ascii="Times New Roman" w:hAnsi="Times New Roman" w:cs="Times New Roman"/>
          <w:sz w:val="24"/>
          <w:szCs w:val="24"/>
          <w:shd w:val="clear" w:color="auto" w:fill="FFFFFF"/>
        </w:rPr>
        <w:t>Belal</w:t>
      </w:r>
      <w:proofErr w:type="spellEnd"/>
      <w:r w:rsidRPr="00D32CA3">
        <w:rPr>
          <w:rFonts w:ascii="Times New Roman" w:hAnsi="Times New Roman" w:cs="Times New Roman"/>
          <w:sz w:val="24"/>
          <w:szCs w:val="24"/>
          <w:shd w:val="clear" w:color="auto" w:fill="FFFFFF"/>
        </w:rPr>
        <w:t>, A. R., and Cooper, S. M. (2011).</w:t>
      </w:r>
      <w:r w:rsidRPr="00D32CA3">
        <w:rPr>
          <w:rStyle w:val="apple-converted-space"/>
          <w:rFonts w:ascii="Times New Roman" w:hAnsi="Times New Roman" w:cs="Times New Roman"/>
          <w:sz w:val="24"/>
          <w:szCs w:val="24"/>
          <w:shd w:val="clear" w:color="auto" w:fill="FFFFFF"/>
        </w:rPr>
        <w:t> </w:t>
      </w:r>
      <w:proofErr w:type="gramStart"/>
      <w:r w:rsidRPr="00D32CA3">
        <w:rPr>
          <w:rFonts w:ascii="Times New Roman" w:hAnsi="Times New Roman" w:cs="Times New Roman"/>
          <w:sz w:val="24"/>
          <w:szCs w:val="24"/>
          <w:shd w:val="clear" w:color="auto" w:fill="FFFFFF"/>
        </w:rPr>
        <w:t>The absence of corporate social responsibility reporting in Bangladesh.</w:t>
      </w:r>
      <w:proofErr w:type="gramEnd"/>
      <w:r w:rsidRPr="00D32CA3">
        <w:rPr>
          <w:rFonts w:ascii="Times New Roman" w:hAnsi="Times New Roman" w:cs="Times New Roman"/>
          <w:sz w:val="24"/>
          <w:szCs w:val="24"/>
          <w:shd w:val="clear" w:color="auto" w:fill="FFFFFF"/>
        </w:rPr>
        <w:t xml:space="preserve"> </w:t>
      </w:r>
      <w:proofErr w:type="gramStart"/>
      <w:r w:rsidRPr="00D32CA3">
        <w:rPr>
          <w:rStyle w:val="Emphasis"/>
          <w:rFonts w:ascii="Times New Roman" w:hAnsi="Times New Roman" w:cs="Times New Roman"/>
          <w:i w:val="0"/>
          <w:sz w:val="24"/>
          <w:szCs w:val="24"/>
          <w:shd w:val="clear" w:color="auto" w:fill="FFFFFF"/>
        </w:rPr>
        <w:t>Critical Perspectives on Accounting</w:t>
      </w:r>
      <w:r w:rsidRPr="00D32CA3">
        <w:rPr>
          <w:rFonts w:ascii="Times New Roman" w:hAnsi="Times New Roman" w:cs="Times New Roman"/>
          <w:sz w:val="24"/>
          <w:szCs w:val="24"/>
          <w:shd w:val="clear" w:color="auto" w:fill="FFFFFF"/>
        </w:rPr>
        <w:t>, 22(7).</w:t>
      </w:r>
      <w:proofErr w:type="gramEnd"/>
      <w:r w:rsidRPr="00D32CA3">
        <w:rPr>
          <w:rFonts w:ascii="Times New Roman" w:hAnsi="Times New Roman" w:cs="Times New Roman"/>
          <w:sz w:val="24"/>
          <w:szCs w:val="24"/>
          <w:shd w:val="clear" w:color="auto" w:fill="FFFFFF"/>
        </w:rPr>
        <w:t xml:space="preserve"> 654-667.</w:t>
      </w:r>
    </w:p>
    <w:p w:rsidR="00221B13" w:rsidRPr="00D32CA3" w:rsidRDefault="00221B13" w:rsidP="00221B13">
      <w:pPr>
        <w:pStyle w:val="ListParagraph"/>
        <w:numPr>
          <w:ilvl w:val="0"/>
          <w:numId w:val="2"/>
        </w:numPr>
        <w:spacing w:after="0"/>
        <w:ind w:left="0"/>
        <w:jc w:val="both"/>
        <w:rPr>
          <w:rFonts w:ascii="Times New Roman" w:eastAsia="Times New Roman" w:hAnsi="Times New Roman" w:cs="Times New Roman"/>
          <w:sz w:val="24"/>
          <w:szCs w:val="24"/>
        </w:rPr>
      </w:pPr>
      <w:proofErr w:type="gramStart"/>
      <w:r w:rsidRPr="00D32CA3">
        <w:rPr>
          <w:rFonts w:ascii="Times New Roman" w:eastAsia="Times New Roman" w:hAnsi="Times New Roman" w:cs="Times New Roman"/>
          <w:sz w:val="24"/>
          <w:szCs w:val="24"/>
        </w:rPr>
        <w:t>Bhattacharyya, A. and Cummings, L. (2014).</w:t>
      </w:r>
      <w:proofErr w:type="gramEnd"/>
      <w:r w:rsidRPr="00D32CA3">
        <w:rPr>
          <w:rFonts w:ascii="Times New Roman" w:eastAsia="Times New Roman" w:hAnsi="Times New Roman" w:cs="Times New Roman"/>
          <w:sz w:val="24"/>
          <w:szCs w:val="24"/>
        </w:rPr>
        <w:t xml:space="preserve"> </w:t>
      </w:r>
      <w:proofErr w:type="gramStart"/>
      <w:r w:rsidRPr="00D32CA3">
        <w:rPr>
          <w:rFonts w:ascii="Times New Roman" w:eastAsia="Times New Roman" w:hAnsi="Times New Roman" w:cs="Times New Roman"/>
          <w:sz w:val="24"/>
          <w:szCs w:val="24"/>
        </w:rPr>
        <w:t>Attitudes towards environmental responsibility within Australia and India: a comparative study.</w:t>
      </w:r>
      <w:proofErr w:type="gramEnd"/>
      <w:r w:rsidRPr="00D32CA3">
        <w:rPr>
          <w:rFonts w:ascii="Times New Roman" w:eastAsia="Times New Roman" w:hAnsi="Times New Roman" w:cs="Times New Roman"/>
          <w:sz w:val="24"/>
          <w:szCs w:val="24"/>
        </w:rPr>
        <w:t xml:space="preserve"> </w:t>
      </w:r>
      <w:proofErr w:type="gramStart"/>
      <w:r w:rsidRPr="00D32CA3">
        <w:rPr>
          <w:rFonts w:ascii="Times New Roman" w:eastAsia="Times New Roman" w:hAnsi="Times New Roman" w:cs="Times New Roman"/>
          <w:sz w:val="24"/>
          <w:szCs w:val="24"/>
        </w:rPr>
        <w:t>Journal of Environmental Planning and Management.</w:t>
      </w:r>
      <w:proofErr w:type="gramEnd"/>
      <w:r w:rsidRPr="00D32CA3">
        <w:rPr>
          <w:rFonts w:ascii="Times New Roman" w:eastAsia="Times New Roman" w:hAnsi="Times New Roman" w:cs="Times New Roman"/>
          <w:sz w:val="24"/>
          <w:szCs w:val="24"/>
        </w:rPr>
        <w:t xml:space="preserve"> </w:t>
      </w:r>
      <w:proofErr w:type="gramStart"/>
      <w:r w:rsidRPr="00D32CA3">
        <w:rPr>
          <w:rFonts w:ascii="Times New Roman" w:eastAsia="Times New Roman" w:hAnsi="Times New Roman" w:cs="Times New Roman"/>
          <w:sz w:val="24"/>
          <w:szCs w:val="24"/>
        </w:rPr>
        <w:t>57(5).769-791.</w:t>
      </w:r>
      <w:proofErr w:type="gramEnd"/>
    </w:p>
    <w:p w:rsidR="00BC548F" w:rsidRPr="00D32CA3" w:rsidRDefault="00BC548F" w:rsidP="00BC548F">
      <w:pPr>
        <w:pStyle w:val="ListParagraph"/>
        <w:numPr>
          <w:ilvl w:val="0"/>
          <w:numId w:val="2"/>
        </w:numPr>
        <w:shd w:val="clear" w:color="auto" w:fill="FFFFFF"/>
        <w:spacing w:after="0"/>
        <w:ind w:left="0"/>
        <w:jc w:val="both"/>
        <w:outlineLvl w:val="0"/>
        <w:rPr>
          <w:rFonts w:ascii="Times New Roman" w:eastAsia="Times New Roman" w:hAnsi="Times New Roman" w:cs="Times New Roman"/>
          <w:bCs/>
          <w:kern w:val="36"/>
          <w:sz w:val="24"/>
          <w:szCs w:val="24"/>
        </w:rPr>
      </w:pPr>
      <w:proofErr w:type="spellStart"/>
      <w:proofErr w:type="gramStart"/>
      <w:r w:rsidRPr="00D32CA3">
        <w:rPr>
          <w:rFonts w:ascii="Times New Roman" w:hAnsi="Times New Roman" w:cs="Times New Roman"/>
          <w:sz w:val="24"/>
          <w:szCs w:val="24"/>
        </w:rPr>
        <w:t>Chatterjee</w:t>
      </w:r>
      <w:proofErr w:type="spellEnd"/>
      <w:r w:rsidRPr="00D32CA3">
        <w:rPr>
          <w:rFonts w:ascii="Times New Roman" w:hAnsi="Times New Roman" w:cs="Times New Roman"/>
          <w:sz w:val="24"/>
          <w:szCs w:val="24"/>
        </w:rPr>
        <w:t>, B. and Mir, M. Z. (2008).</w:t>
      </w:r>
      <w:proofErr w:type="gramEnd"/>
      <w:r w:rsidRPr="00D32CA3">
        <w:rPr>
          <w:rFonts w:ascii="Times New Roman" w:hAnsi="Times New Roman" w:cs="Times New Roman"/>
          <w:sz w:val="24"/>
          <w:szCs w:val="24"/>
        </w:rPr>
        <w:t xml:space="preserve"> The </w:t>
      </w:r>
      <w:proofErr w:type="gramStart"/>
      <w:r w:rsidRPr="00D32CA3">
        <w:rPr>
          <w:rFonts w:ascii="Times New Roman" w:hAnsi="Times New Roman" w:cs="Times New Roman"/>
          <w:sz w:val="24"/>
          <w:szCs w:val="24"/>
        </w:rPr>
        <w:t>current status</w:t>
      </w:r>
      <w:proofErr w:type="gramEnd"/>
      <w:r w:rsidRPr="00D32CA3">
        <w:rPr>
          <w:rFonts w:ascii="Times New Roman" w:hAnsi="Times New Roman" w:cs="Times New Roman"/>
          <w:sz w:val="24"/>
          <w:szCs w:val="24"/>
        </w:rPr>
        <w:t xml:space="preserve"> of environmental reporting by Indian companies. Managerial Auditing Journal, 23(6), 609–629.</w:t>
      </w:r>
    </w:p>
    <w:p w:rsidR="00BC548F" w:rsidRPr="00D32CA3" w:rsidRDefault="00BC548F" w:rsidP="00BC548F">
      <w:pPr>
        <w:pStyle w:val="ListParagraph"/>
        <w:numPr>
          <w:ilvl w:val="0"/>
          <w:numId w:val="2"/>
        </w:numPr>
        <w:shd w:val="clear" w:color="auto" w:fill="FFFFFF"/>
        <w:spacing w:after="0"/>
        <w:ind w:left="0"/>
        <w:jc w:val="both"/>
        <w:outlineLvl w:val="0"/>
        <w:rPr>
          <w:rFonts w:ascii="Times New Roman" w:eastAsia="Times New Roman" w:hAnsi="Times New Roman" w:cs="Times New Roman"/>
          <w:bCs/>
          <w:kern w:val="36"/>
          <w:sz w:val="24"/>
          <w:szCs w:val="24"/>
        </w:rPr>
      </w:pPr>
      <w:proofErr w:type="spellStart"/>
      <w:proofErr w:type="gramStart"/>
      <w:r w:rsidRPr="00D32CA3">
        <w:rPr>
          <w:rFonts w:ascii="Times New Roman" w:hAnsi="Times New Roman" w:cs="Times New Roman"/>
          <w:sz w:val="24"/>
          <w:szCs w:val="24"/>
          <w:shd w:val="clear" w:color="auto" w:fill="FFFFFF"/>
        </w:rPr>
        <w:t>Goel</w:t>
      </w:r>
      <w:proofErr w:type="spellEnd"/>
      <w:r w:rsidRPr="00D32CA3">
        <w:rPr>
          <w:rFonts w:ascii="Times New Roman" w:hAnsi="Times New Roman" w:cs="Times New Roman"/>
          <w:sz w:val="24"/>
          <w:szCs w:val="24"/>
          <w:shd w:val="clear" w:color="auto" w:fill="FFFFFF"/>
        </w:rPr>
        <w:t xml:space="preserve">, P. and </w:t>
      </w:r>
      <w:proofErr w:type="spellStart"/>
      <w:r w:rsidRPr="00D32CA3">
        <w:rPr>
          <w:rFonts w:ascii="Times New Roman" w:hAnsi="Times New Roman" w:cs="Times New Roman"/>
          <w:sz w:val="24"/>
          <w:szCs w:val="24"/>
          <w:shd w:val="clear" w:color="auto" w:fill="FFFFFF"/>
        </w:rPr>
        <w:t>Misra</w:t>
      </w:r>
      <w:proofErr w:type="spellEnd"/>
      <w:r w:rsidRPr="00D32CA3">
        <w:rPr>
          <w:rFonts w:ascii="Times New Roman" w:hAnsi="Times New Roman" w:cs="Times New Roman"/>
          <w:sz w:val="24"/>
          <w:szCs w:val="24"/>
          <w:shd w:val="clear" w:color="auto" w:fill="FFFFFF"/>
        </w:rPr>
        <w:t>, R. (2017),</w:t>
      </w:r>
      <w:r w:rsidRPr="00D32CA3">
        <w:rPr>
          <w:rFonts w:ascii="Times New Roman" w:eastAsia="Times New Roman" w:hAnsi="Times New Roman" w:cs="Times New Roman"/>
          <w:bCs/>
          <w:kern w:val="36"/>
          <w:sz w:val="24"/>
          <w:szCs w:val="24"/>
        </w:rPr>
        <w:t xml:space="preserve"> Sustainability Reporting in India: Exploring </w:t>
      </w:r>
      <w:proofErr w:type="spellStart"/>
      <w:r w:rsidRPr="00D32CA3">
        <w:rPr>
          <w:rFonts w:ascii="Times New Roman" w:eastAsia="Times New Roman" w:hAnsi="Times New Roman" w:cs="Times New Roman"/>
          <w:bCs/>
          <w:kern w:val="36"/>
          <w:sz w:val="24"/>
          <w:szCs w:val="24"/>
        </w:rPr>
        <w:t>Sectoral</w:t>
      </w:r>
      <w:proofErr w:type="spellEnd"/>
      <w:r w:rsidRPr="00D32CA3">
        <w:rPr>
          <w:rFonts w:ascii="Times New Roman" w:eastAsia="Times New Roman" w:hAnsi="Times New Roman" w:cs="Times New Roman"/>
          <w:bCs/>
          <w:kern w:val="36"/>
          <w:sz w:val="24"/>
          <w:szCs w:val="24"/>
        </w:rPr>
        <w:t xml:space="preserve"> Differences and Linkages with Financial Performance.</w:t>
      </w:r>
      <w:proofErr w:type="gramEnd"/>
      <w:r w:rsidRPr="00D32CA3">
        <w:rPr>
          <w:rFonts w:ascii="Times New Roman" w:eastAsia="Times New Roman" w:hAnsi="Times New Roman" w:cs="Times New Roman"/>
          <w:bCs/>
          <w:kern w:val="36"/>
          <w:sz w:val="24"/>
          <w:szCs w:val="24"/>
        </w:rPr>
        <w:t xml:space="preserve"> Vision, 21(2), 214-224.</w:t>
      </w:r>
    </w:p>
    <w:p w:rsidR="00BC548F" w:rsidRPr="00D32CA3" w:rsidRDefault="00BC548F" w:rsidP="00BC548F">
      <w:pPr>
        <w:pStyle w:val="ListParagraph"/>
        <w:numPr>
          <w:ilvl w:val="0"/>
          <w:numId w:val="2"/>
        </w:numPr>
        <w:spacing w:after="0"/>
        <w:ind w:left="0"/>
        <w:jc w:val="both"/>
        <w:rPr>
          <w:rFonts w:ascii="Times New Roman" w:hAnsi="Times New Roman" w:cs="Times New Roman"/>
          <w:sz w:val="24"/>
          <w:szCs w:val="24"/>
        </w:rPr>
      </w:pPr>
      <w:proofErr w:type="gramStart"/>
      <w:r w:rsidRPr="00D32CA3">
        <w:rPr>
          <w:rFonts w:ascii="Times New Roman" w:hAnsi="Times New Roman" w:cs="Times New Roman"/>
          <w:sz w:val="24"/>
          <w:szCs w:val="24"/>
        </w:rPr>
        <w:t xml:space="preserve">Murthy, V. and </w:t>
      </w:r>
      <w:proofErr w:type="spellStart"/>
      <w:r w:rsidRPr="00D32CA3">
        <w:rPr>
          <w:rFonts w:ascii="Times New Roman" w:hAnsi="Times New Roman" w:cs="Times New Roman"/>
          <w:sz w:val="24"/>
          <w:szCs w:val="24"/>
        </w:rPr>
        <w:t>Abeysekera</w:t>
      </w:r>
      <w:proofErr w:type="spellEnd"/>
      <w:r w:rsidRPr="00D32CA3">
        <w:rPr>
          <w:rFonts w:ascii="Times New Roman" w:hAnsi="Times New Roman" w:cs="Times New Roman"/>
          <w:sz w:val="24"/>
          <w:szCs w:val="24"/>
        </w:rPr>
        <w:t>, I. (2008).</w:t>
      </w:r>
      <w:proofErr w:type="gramEnd"/>
      <w:r w:rsidRPr="00D32CA3">
        <w:rPr>
          <w:rFonts w:ascii="Times New Roman" w:hAnsi="Times New Roman" w:cs="Times New Roman"/>
          <w:sz w:val="24"/>
          <w:szCs w:val="24"/>
        </w:rPr>
        <w:t xml:space="preserve"> </w:t>
      </w:r>
      <w:proofErr w:type="gramStart"/>
      <w:r w:rsidRPr="00D32CA3">
        <w:rPr>
          <w:rFonts w:ascii="Times New Roman" w:hAnsi="Times New Roman" w:cs="Times New Roman"/>
          <w:sz w:val="24"/>
          <w:szCs w:val="24"/>
        </w:rPr>
        <w:t>Corporate social reporting practices of top software Indian firms, Australasian Accounting, Business and Finance Journal, 2(1), 36–59.</w:t>
      </w:r>
      <w:proofErr w:type="gramEnd"/>
    </w:p>
    <w:p w:rsidR="00221B13" w:rsidRPr="00D32CA3" w:rsidRDefault="00221B13" w:rsidP="00221B13">
      <w:pPr>
        <w:pStyle w:val="ListParagraph"/>
        <w:numPr>
          <w:ilvl w:val="0"/>
          <w:numId w:val="2"/>
        </w:numPr>
        <w:spacing w:after="0"/>
        <w:ind w:left="0"/>
        <w:jc w:val="both"/>
        <w:rPr>
          <w:rFonts w:ascii="Times New Roman" w:eastAsia="Times New Roman" w:hAnsi="Times New Roman" w:cs="Times New Roman"/>
          <w:sz w:val="24"/>
          <w:szCs w:val="24"/>
        </w:rPr>
      </w:pPr>
      <w:proofErr w:type="gramStart"/>
      <w:r w:rsidRPr="00D32CA3">
        <w:rPr>
          <w:rFonts w:ascii="Times New Roman" w:hAnsi="Times New Roman" w:cs="Times New Roman"/>
          <w:sz w:val="24"/>
          <w:szCs w:val="24"/>
        </w:rPr>
        <w:t xml:space="preserve">Singh, D. R. and </w:t>
      </w:r>
      <w:proofErr w:type="spellStart"/>
      <w:r w:rsidRPr="00D32CA3">
        <w:rPr>
          <w:rFonts w:ascii="Times New Roman" w:hAnsi="Times New Roman" w:cs="Times New Roman"/>
          <w:sz w:val="24"/>
          <w:szCs w:val="24"/>
        </w:rPr>
        <w:t>Ahuja</w:t>
      </w:r>
      <w:proofErr w:type="spellEnd"/>
      <w:r w:rsidRPr="00D32CA3">
        <w:rPr>
          <w:rFonts w:ascii="Times New Roman" w:hAnsi="Times New Roman" w:cs="Times New Roman"/>
          <w:sz w:val="24"/>
          <w:szCs w:val="24"/>
        </w:rPr>
        <w:t>, J.M. (1983).</w:t>
      </w:r>
      <w:proofErr w:type="gramEnd"/>
      <w:r w:rsidRPr="00D32CA3">
        <w:rPr>
          <w:rFonts w:ascii="Times New Roman" w:hAnsi="Times New Roman" w:cs="Times New Roman"/>
          <w:sz w:val="24"/>
          <w:szCs w:val="24"/>
        </w:rPr>
        <w:t xml:space="preserve"> Corporate social reporting in India, The International Journal of Accounting, 18(2): 151-69.</w:t>
      </w:r>
    </w:p>
    <w:p w:rsidR="00047AC6" w:rsidRPr="00D32CA3" w:rsidRDefault="00047AC6" w:rsidP="00221B13">
      <w:pPr>
        <w:pStyle w:val="ListParagraph"/>
        <w:numPr>
          <w:ilvl w:val="0"/>
          <w:numId w:val="2"/>
        </w:numPr>
        <w:spacing w:after="0"/>
        <w:ind w:left="0"/>
        <w:jc w:val="both"/>
        <w:rPr>
          <w:rFonts w:ascii="Times New Roman" w:eastAsia="Times New Roman" w:hAnsi="Times New Roman" w:cs="Times New Roman"/>
          <w:sz w:val="24"/>
          <w:szCs w:val="24"/>
        </w:rPr>
      </w:pPr>
      <w:proofErr w:type="spellStart"/>
      <w:r w:rsidRPr="00D32CA3">
        <w:rPr>
          <w:rFonts w:ascii="Times New Roman" w:hAnsi="Times New Roman" w:cs="Times New Roman"/>
          <w:sz w:val="24"/>
          <w:szCs w:val="24"/>
        </w:rPr>
        <w:t>Suttipan</w:t>
      </w:r>
      <w:proofErr w:type="spellEnd"/>
      <w:r w:rsidRPr="00D32CA3">
        <w:rPr>
          <w:rFonts w:ascii="Times New Roman" w:hAnsi="Times New Roman" w:cs="Times New Roman"/>
          <w:sz w:val="24"/>
          <w:szCs w:val="24"/>
        </w:rPr>
        <w:t>, M. and Stanton, P</w:t>
      </w:r>
      <w:proofErr w:type="gramStart"/>
      <w:r w:rsidRPr="00D32CA3">
        <w:rPr>
          <w:rFonts w:ascii="Times New Roman" w:hAnsi="Times New Roman" w:cs="Times New Roman"/>
          <w:sz w:val="24"/>
          <w:szCs w:val="24"/>
        </w:rPr>
        <w:t>.(</w:t>
      </w:r>
      <w:proofErr w:type="gramEnd"/>
      <w:r w:rsidRPr="00D32CA3">
        <w:rPr>
          <w:rFonts w:ascii="Times New Roman" w:hAnsi="Times New Roman" w:cs="Times New Roman"/>
          <w:sz w:val="24"/>
          <w:szCs w:val="24"/>
        </w:rPr>
        <w:t xml:space="preserve">2012). </w:t>
      </w:r>
      <w:proofErr w:type="gramStart"/>
      <w:r w:rsidRPr="00D32CA3">
        <w:rPr>
          <w:rFonts w:ascii="Times New Roman" w:hAnsi="Times New Roman" w:cs="Times New Roman"/>
          <w:sz w:val="24"/>
          <w:szCs w:val="24"/>
        </w:rPr>
        <w:t>International Journal of Accounting and Financial Reporting, 2(1).</w:t>
      </w:r>
      <w:proofErr w:type="gramEnd"/>
      <w:r w:rsidRPr="00D32CA3">
        <w:rPr>
          <w:rFonts w:ascii="Times New Roman" w:hAnsi="Times New Roman" w:cs="Times New Roman"/>
          <w:sz w:val="24"/>
          <w:szCs w:val="24"/>
        </w:rPr>
        <w:t xml:space="preserve"> 9-15.</w:t>
      </w:r>
    </w:p>
    <w:p w:rsidR="00BC548F" w:rsidRPr="00D32CA3" w:rsidRDefault="00CA3C42" w:rsidP="00BC548F">
      <w:pPr>
        <w:pStyle w:val="ListParagraph"/>
        <w:numPr>
          <w:ilvl w:val="0"/>
          <w:numId w:val="2"/>
        </w:numPr>
        <w:spacing w:after="0"/>
        <w:ind w:left="0"/>
        <w:jc w:val="both"/>
        <w:rPr>
          <w:rFonts w:ascii="Times New Roman" w:hAnsi="Times New Roman" w:cs="Times New Roman"/>
          <w:sz w:val="24"/>
          <w:szCs w:val="24"/>
        </w:rPr>
      </w:pPr>
      <w:proofErr w:type="spellStart"/>
      <w:proofErr w:type="gramStart"/>
      <w:r w:rsidRPr="00D32CA3">
        <w:rPr>
          <w:rFonts w:ascii="Times New Roman" w:hAnsi="Times New Roman" w:cs="Times New Roman"/>
          <w:sz w:val="24"/>
          <w:szCs w:val="24"/>
        </w:rPr>
        <w:t>Sikand</w:t>
      </w:r>
      <w:proofErr w:type="spellEnd"/>
      <w:r w:rsidRPr="00D32CA3">
        <w:rPr>
          <w:rFonts w:ascii="Times New Roman" w:hAnsi="Times New Roman" w:cs="Times New Roman"/>
          <w:sz w:val="24"/>
          <w:szCs w:val="24"/>
        </w:rPr>
        <w:t xml:space="preserve">, P., </w:t>
      </w:r>
      <w:proofErr w:type="spellStart"/>
      <w:r w:rsidRPr="00D32CA3">
        <w:rPr>
          <w:rFonts w:ascii="Times New Roman" w:hAnsi="Times New Roman" w:cs="Times New Roman"/>
          <w:sz w:val="24"/>
          <w:szCs w:val="24"/>
        </w:rPr>
        <w:t>Dhami</w:t>
      </w:r>
      <w:proofErr w:type="spellEnd"/>
      <w:r w:rsidRPr="00D32CA3">
        <w:rPr>
          <w:rFonts w:ascii="Times New Roman" w:hAnsi="Times New Roman" w:cs="Times New Roman"/>
          <w:sz w:val="24"/>
          <w:szCs w:val="24"/>
        </w:rPr>
        <w:t xml:space="preserve">, j., and </w:t>
      </w:r>
      <w:proofErr w:type="spellStart"/>
      <w:r w:rsidRPr="00D32CA3">
        <w:rPr>
          <w:rFonts w:ascii="Times New Roman" w:hAnsi="Times New Roman" w:cs="Times New Roman"/>
          <w:sz w:val="24"/>
          <w:szCs w:val="24"/>
        </w:rPr>
        <w:t>Bhatra</w:t>
      </w:r>
      <w:proofErr w:type="spellEnd"/>
      <w:r w:rsidRPr="00D32CA3">
        <w:rPr>
          <w:rFonts w:ascii="Times New Roman" w:hAnsi="Times New Roman" w:cs="Times New Roman"/>
          <w:sz w:val="24"/>
          <w:szCs w:val="24"/>
        </w:rPr>
        <w:t>, G. S. (2013).</w:t>
      </w:r>
      <w:proofErr w:type="gramEnd"/>
      <w:r w:rsidRPr="00D32CA3">
        <w:rPr>
          <w:rFonts w:ascii="Times New Roman" w:hAnsi="Times New Roman" w:cs="Times New Roman"/>
          <w:sz w:val="24"/>
          <w:szCs w:val="24"/>
        </w:rPr>
        <w:t xml:space="preserve"> International Journal of Management, 4 (2), 292-305.</w:t>
      </w:r>
    </w:p>
    <w:p w:rsidR="00CA3C42" w:rsidRPr="00D32CA3" w:rsidRDefault="00CA3C42" w:rsidP="00CA3C42">
      <w:pPr>
        <w:pStyle w:val="ListParagraph"/>
        <w:spacing w:after="0"/>
        <w:ind w:left="0"/>
        <w:jc w:val="both"/>
        <w:rPr>
          <w:rFonts w:ascii="Times New Roman" w:hAnsi="Times New Roman" w:cs="Times New Roman"/>
          <w:sz w:val="24"/>
          <w:szCs w:val="24"/>
        </w:rPr>
      </w:pPr>
    </w:p>
    <w:p w:rsidR="00D64445" w:rsidRPr="00D32CA3" w:rsidRDefault="00D64445" w:rsidP="00D64445">
      <w:pPr>
        <w:pStyle w:val="ListParagraph"/>
        <w:spacing w:after="0"/>
        <w:ind w:left="0"/>
        <w:jc w:val="both"/>
        <w:rPr>
          <w:rFonts w:ascii="Times New Roman" w:eastAsia="Times New Roman" w:hAnsi="Times New Roman" w:cs="Times New Roman"/>
          <w:b/>
          <w:sz w:val="24"/>
          <w:szCs w:val="24"/>
        </w:rPr>
      </w:pPr>
      <w:r w:rsidRPr="00D32CA3">
        <w:rPr>
          <w:rFonts w:ascii="Times New Roman" w:eastAsia="Times New Roman" w:hAnsi="Times New Roman" w:cs="Times New Roman"/>
          <w:b/>
          <w:sz w:val="24"/>
          <w:szCs w:val="24"/>
        </w:rPr>
        <w:t>Websites</w:t>
      </w:r>
    </w:p>
    <w:p w:rsidR="00D64445" w:rsidRPr="00D32CA3" w:rsidRDefault="00BB27FD" w:rsidP="00D64445">
      <w:pPr>
        <w:pStyle w:val="ListParagraph"/>
        <w:spacing w:after="0"/>
        <w:ind w:left="0"/>
        <w:jc w:val="both"/>
        <w:rPr>
          <w:rFonts w:ascii="Times New Roman" w:eastAsia="Times New Roman" w:hAnsi="Times New Roman" w:cs="Times New Roman"/>
          <w:sz w:val="24"/>
          <w:szCs w:val="24"/>
        </w:rPr>
      </w:pPr>
      <w:hyperlink r:id="rId10" w:history="1">
        <w:r w:rsidR="00D64445" w:rsidRPr="00D32CA3">
          <w:rPr>
            <w:rStyle w:val="Hyperlink"/>
            <w:rFonts w:ascii="Times New Roman" w:eastAsia="Times New Roman" w:hAnsi="Times New Roman" w:cs="Times New Roman"/>
            <w:color w:val="auto"/>
            <w:sz w:val="24"/>
            <w:szCs w:val="24"/>
          </w:rPr>
          <w:t>www.kpmg.com</w:t>
        </w:r>
      </w:hyperlink>
    </w:p>
    <w:p w:rsidR="00D64445" w:rsidRPr="00D32CA3" w:rsidRDefault="00BB27FD" w:rsidP="00D64445">
      <w:pPr>
        <w:pStyle w:val="ListParagraph"/>
        <w:spacing w:after="0"/>
        <w:ind w:left="0"/>
        <w:jc w:val="both"/>
        <w:rPr>
          <w:rFonts w:ascii="Times New Roman" w:eastAsia="Times New Roman" w:hAnsi="Times New Roman" w:cs="Times New Roman"/>
          <w:sz w:val="24"/>
          <w:szCs w:val="24"/>
        </w:rPr>
      </w:pPr>
      <w:hyperlink r:id="rId11" w:history="1">
        <w:r w:rsidR="00D64445" w:rsidRPr="00D32CA3">
          <w:rPr>
            <w:rStyle w:val="Hyperlink"/>
            <w:rFonts w:ascii="Times New Roman" w:eastAsia="Times New Roman" w:hAnsi="Times New Roman" w:cs="Times New Roman"/>
            <w:color w:val="auto"/>
            <w:sz w:val="24"/>
            <w:szCs w:val="24"/>
          </w:rPr>
          <w:t>www.un.org</w:t>
        </w:r>
      </w:hyperlink>
    </w:p>
    <w:p w:rsidR="00BC548F" w:rsidRPr="00D32CA3" w:rsidRDefault="00BB27FD" w:rsidP="00D64445">
      <w:pPr>
        <w:pStyle w:val="ListParagraph"/>
        <w:spacing w:after="0"/>
        <w:ind w:left="0"/>
        <w:jc w:val="both"/>
        <w:rPr>
          <w:rFonts w:ascii="Times New Roman" w:eastAsia="Times New Roman" w:hAnsi="Times New Roman" w:cs="Times New Roman"/>
          <w:sz w:val="24"/>
          <w:szCs w:val="24"/>
        </w:rPr>
      </w:pPr>
      <w:hyperlink r:id="rId12" w:history="1">
        <w:r w:rsidR="00BC548F" w:rsidRPr="00D32CA3">
          <w:rPr>
            <w:rStyle w:val="Hyperlink"/>
            <w:rFonts w:ascii="Times New Roman" w:eastAsia="Times New Roman" w:hAnsi="Times New Roman" w:cs="Times New Roman"/>
            <w:color w:val="auto"/>
            <w:sz w:val="24"/>
            <w:szCs w:val="24"/>
          </w:rPr>
          <w:t>www.globalreporting.org</w:t>
        </w:r>
      </w:hyperlink>
    </w:p>
    <w:p w:rsidR="00BC548F" w:rsidRPr="00D32CA3" w:rsidRDefault="00BB27FD" w:rsidP="00D64445">
      <w:pPr>
        <w:pStyle w:val="ListParagraph"/>
        <w:spacing w:after="0"/>
        <w:ind w:left="0"/>
        <w:jc w:val="both"/>
        <w:rPr>
          <w:rFonts w:ascii="Times New Roman" w:eastAsia="Times New Roman" w:hAnsi="Times New Roman" w:cs="Times New Roman"/>
          <w:sz w:val="24"/>
          <w:szCs w:val="24"/>
        </w:rPr>
      </w:pPr>
      <w:hyperlink r:id="rId13" w:history="1">
        <w:r w:rsidR="00BC548F" w:rsidRPr="00D32CA3">
          <w:rPr>
            <w:rStyle w:val="Hyperlink"/>
            <w:rFonts w:ascii="Times New Roman" w:eastAsia="Times New Roman" w:hAnsi="Times New Roman" w:cs="Times New Roman"/>
            <w:color w:val="auto"/>
            <w:sz w:val="24"/>
            <w:szCs w:val="24"/>
          </w:rPr>
          <w:t>www.nse.com</w:t>
        </w:r>
      </w:hyperlink>
    </w:p>
    <w:p w:rsidR="00BC548F" w:rsidRPr="00D32CA3" w:rsidRDefault="00BB27FD" w:rsidP="00D64445">
      <w:pPr>
        <w:pStyle w:val="ListParagraph"/>
        <w:spacing w:after="0"/>
        <w:ind w:left="0"/>
        <w:jc w:val="both"/>
        <w:rPr>
          <w:rFonts w:ascii="Times New Roman" w:eastAsia="Times New Roman" w:hAnsi="Times New Roman" w:cs="Times New Roman"/>
          <w:sz w:val="24"/>
          <w:szCs w:val="24"/>
        </w:rPr>
      </w:pPr>
      <w:hyperlink r:id="rId14" w:history="1">
        <w:r w:rsidR="00CE708C" w:rsidRPr="00D32CA3">
          <w:rPr>
            <w:rStyle w:val="Hyperlink"/>
            <w:rFonts w:ascii="Times New Roman" w:eastAsia="Times New Roman" w:hAnsi="Times New Roman" w:cs="Times New Roman"/>
            <w:color w:val="auto"/>
            <w:sz w:val="24"/>
            <w:szCs w:val="24"/>
          </w:rPr>
          <w:t>www.giz.de</w:t>
        </w:r>
      </w:hyperlink>
    </w:p>
    <w:p w:rsidR="00CE708C" w:rsidRPr="00D32CA3" w:rsidRDefault="00CE708C" w:rsidP="00D64445">
      <w:pPr>
        <w:pStyle w:val="ListParagraph"/>
        <w:spacing w:after="0"/>
        <w:ind w:left="0"/>
        <w:jc w:val="both"/>
        <w:rPr>
          <w:rFonts w:ascii="Times New Roman" w:eastAsia="Times New Roman" w:hAnsi="Times New Roman" w:cs="Times New Roman"/>
          <w:sz w:val="24"/>
          <w:szCs w:val="24"/>
        </w:rPr>
      </w:pPr>
    </w:p>
    <w:p w:rsidR="00BC548F" w:rsidRPr="00D32CA3" w:rsidRDefault="00BC548F" w:rsidP="00D64445">
      <w:pPr>
        <w:pStyle w:val="ListParagraph"/>
        <w:spacing w:after="0"/>
        <w:ind w:left="0"/>
        <w:jc w:val="both"/>
        <w:rPr>
          <w:rFonts w:ascii="Times New Roman" w:eastAsia="Times New Roman" w:hAnsi="Times New Roman" w:cs="Times New Roman"/>
          <w:b/>
          <w:sz w:val="24"/>
          <w:szCs w:val="24"/>
        </w:rPr>
      </w:pPr>
    </w:p>
    <w:p w:rsidR="00BC548F" w:rsidRPr="00D32CA3" w:rsidRDefault="00BC548F" w:rsidP="00D64445">
      <w:pPr>
        <w:pStyle w:val="ListParagraph"/>
        <w:spacing w:after="0"/>
        <w:ind w:left="0"/>
        <w:jc w:val="both"/>
        <w:rPr>
          <w:rFonts w:ascii="Times New Roman" w:eastAsia="Times New Roman" w:hAnsi="Times New Roman" w:cs="Times New Roman"/>
          <w:b/>
          <w:sz w:val="24"/>
          <w:szCs w:val="24"/>
        </w:rPr>
      </w:pPr>
    </w:p>
    <w:p w:rsidR="00D64445" w:rsidRPr="00D32CA3" w:rsidRDefault="00D64445" w:rsidP="00D64445">
      <w:pPr>
        <w:pStyle w:val="ListParagraph"/>
        <w:spacing w:after="0"/>
        <w:ind w:left="0"/>
        <w:jc w:val="both"/>
        <w:rPr>
          <w:rFonts w:ascii="Times New Roman" w:eastAsia="Times New Roman" w:hAnsi="Times New Roman" w:cs="Times New Roman"/>
          <w:b/>
          <w:sz w:val="24"/>
          <w:szCs w:val="24"/>
        </w:rPr>
      </w:pPr>
    </w:p>
    <w:p w:rsidR="00D64445" w:rsidRPr="00D32CA3" w:rsidRDefault="00D64445" w:rsidP="00D64445">
      <w:pPr>
        <w:pStyle w:val="ListParagraph"/>
        <w:spacing w:after="0"/>
        <w:ind w:left="0"/>
        <w:jc w:val="both"/>
        <w:rPr>
          <w:rFonts w:ascii="Times New Roman" w:eastAsia="Times New Roman" w:hAnsi="Times New Roman" w:cs="Times New Roman"/>
          <w:b/>
          <w:sz w:val="24"/>
          <w:szCs w:val="24"/>
        </w:rPr>
      </w:pPr>
    </w:p>
    <w:p w:rsidR="00D64445" w:rsidRPr="00D32CA3" w:rsidRDefault="00D64445" w:rsidP="00D64445">
      <w:pPr>
        <w:pStyle w:val="ListParagraph"/>
        <w:spacing w:after="0"/>
        <w:ind w:left="0"/>
        <w:jc w:val="both"/>
        <w:rPr>
          <w:rFonts w:ascii="Times New Roman" w:eastAsia="Times New Roman" w:hAnsi="Times New Roman" w:cs="Times New Roman"/>
          <w:sz w:val="24"/>
          <w:szCs w:val="24"/>
        </w:rPr>
      </w:pPr>
    </w:p>
    <w:p w:rsidR="00BC61AB" w:rsidRPr="00D32CA3" w:rsidRDefault="00BC61AB" w:rsidP="003600FD">
      <w:pPr>
        <w:pStyle w:val="ListParagraph"/>
        <w:spacing w:after="120" w:line="360" w:lineRule="auto"/>
        <w:jc w:val="both"/>
        <w:rPr>
          <w:rFonts w:ascii="Times New Roman" w:eastAsia="Times New Roman" w:hAnsi="Times New Roman" w:cs="Times New Roman"/>
          <w:sz w:val="24"/>
          <w:szCs w:val="24"/>
        </w:rPr>
      </w:pPr>
    </w:p>
    <w:p w:rsidR="008A7764" w:rsidRPr="00D32CA3" w:rsidRDefault="008A7764" w:rsidP="003600FD">
      <w:pPr>
        <w:pStyle w:val="ListParagraph"/>
        <w:spacing w:after="120" w:line="360" w:lineRule="auto"/>
        <w:jc w:val="both"/>
        <w:rPr>
          <w:rFonts w:ascii="Times New Roman" w:hAnsi="Times New Roman" w:cs="Times New Roman"/>
          <w:sz w:val="24"/>
          <w:szCs w:val="24"/>
        </w:rPr>
      </w:pPr>
    </w:p>
    <w:sectPr w:rsidR="008A7764" w:rsidRPr="00D32CA3" w:rsidSect="00A91D54">
      <w:footerReference w:type="default" r:id="rId15"/>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53B" w:rsidRDefault="001E553B" w:rsidP="00501C75">
      <w:pPr>
        <w:spacing w:after="0" w:line="240" w:lineRule="auto"/>
      </w:pPr>
      <w:r>
        <w:separator/>
      </w:r>
    </w:p>
  </w:endnote>
  <w:endnote w:type="continuationSeparator" w:id="0">
    <w:p w:rsidR="001E553B" w:rsidRDefault="001E553B" w:rsidP="00501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xusSansWeb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1828"/>
      <w:docPartObj>
        <w:docPartGallery w:val="Page Numbers (Bottom of Page)"/>
        <w:docPartUnique/>
      </w:docPartObj>
    </w:sdtPr>
    <w:sdtEndPr>
      <w:rPr>
        <w:color w:val="7F7F7F" w:themeColor="background1" w:themeShade="7F"/>
        <w:spacing w:val="60"/>
      </w:rPr>
    </w:sdtEndPr>
    <w:sdtContent>
      <w:p w:rsidR="00453AC4" w:rsidRDefault="00BB27FD">
        <w:pPr>
          <w:pStyle w:val="Footer"/>
          <w:pBdr>
            <w:top w:val="single" w:sz="4" w:space="1" w:color="D9D9D9" w:themeColor="background1" w:themeShade="D9"/>
          </w:pBdr>
          <w:rPr>
            <w:b/>
          </w:rPr>
        </w:pPr>
        <w:fldSimple w:instr=" PAGE   \* MERGEFORMAT ">
          <w:r w:rsidR="00D32CA3" w:rsidRPr="00D32CA3">
            <w:rPr>
              <w:b/>
              <w:noProof/>
            </w:rPr>
            <w:t>16</w:t>
          </w:r>
        </w:fldSimple>
        <w:r w:rsidR="00453AC4">
          <w:rPr>
            <w:b/>
          </w:rPr>
          <w:t xml:space="preserve"> | </w:t>
        </w:r>
        <w:r w:rsidR="00453AC4">
          <w:rPr>
            <w:color w:val="7F7F7F" w:themeColor="background1" w:themeShade="7F"/>
            <w:spacing w:val="60"/>
          </w:rPr>
          <w:t>Page</w:t>
        </w:r>
      </w:p>
    </w:sdtContent>
  </w:sdt>
  <w:p w:rsidR="00453AC4" w:rsidRDefault="00453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53B" w:rsidRDefault="001E553B" w:rsidP="00501C75">
      <w:pPr>
        <w:spacing w:after="0" w:line="240" w:lineRule="auto"/>
      </w:pPr>
      <w:r>
        <w:separator/>
      </w:r>
    </w:p>
  </w:footnote>
  <w:footnote w:type="continuationSeparator" w:id="0">
    <w:p w:rsidR="001E553B" w:rsidRDefault="001E553B" w:rsidP="00501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6D"/>
    <w:multiLevelType w:val="hybridMultilevel"/>
    <w:tmpl w:val="2E3E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921FA"/>
    <w:multiLevelType w:val="multilevel"/>
    <w:tmpl w:val="37C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A3B66"/>
    <w:multiLevelType w:val="hybridMultilevel"/>
    <w:tmpl w:val="CD72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E1B49"/>
    <w:multiLevelType w:val="hybridMultilevel"/>
    <w:tmpl w:val="EFB2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2360B"/>
    <w:multiLevelType w:val="hybridMultilevel"/>
    <w:tmpl w:val="B142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35958"/>
    <w:multiLevelType w:val="hybridMultilevel"/>
    <w:tmpl w:val="8DC0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F23A9"/>
    <w:multiLevelType w:val="hybridMultilevel"/>
    <w:tmpl w:val="08621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1D54"/>
    <w:rsid w:val="00010829"/>
    <w:rsid w:val="000146C7"/>
    <w:rsid w:val="00025094"/>
    <w:rsid w:val="00025F41"/>
    <w:rsid w:val="00025FD2"/>
    <w:rsid w:val="000316A8"/>
    <w:rsid w:val="00040374"/>
    <w:rsid w:val="000437A8"/>
    <w:rsid w:val="000440F9"/>
    <w:rsid w:val="00047AC6"/>
    <w:rsid w:val="00052F5C"/>
    <w:rsid w:val="00073D27"/>
    <w:rsid w:val="00082911"/>
    <w:rsid w:val="00084220"/>
    <w:rsid w:val="00094576"/>
    <w:rsid w:val="000B1193"/>
    <w:rsid w:val="000B6824"/>
    <w:rsid w:val="000B72B5"/>
    <w:rsid w:val="000B73C6"/>
    <w:rsid w:val="000C0E37"/>
    <w:rsid w:val="000C1728"/>
    <w:rsid w:val="000C2B66"/>
    <w:rsid w:val="000C3522"/>
    <w:rsid w:val="000D0123"/>
    <w:rsid w:val="000D3C9A"/>
    <w:rsid w:val="000E2016"/>
    <w:rsid w:val="000E3263"/>
    <w:rsid w:val="000E4894"/>
    <w:rsid w:val="000F0EF2"/>
    <w:rsid w:val="00125E6E"/>
    <w:rsid w:val="0013357D"/>
    <w:rsid w:val="001407FE"/>
    <w:rsid w:val="00144B66"/>
    <w:rsid w:val="00147061"/>
    <w:rsid w:val="001552E9"/>
    <w:rsid w:val="0016507D"/>
    <w:rsid w:val="00166D8F"/>
    <w:rsid w:val="0018072E"/>
    <w:rsid w:val="00181EAE"/>
    <w:rsid w:val="00186278"/>
    <w:rsid w:val="00194A33"/>
    <w:rsid w:val="0019571F"/>
    <w:rsid w:val="001A3217"/>
    <w:rsid w:val="001A53E3"/>
    <w:rsid w:val="001A5D10"/>
    <w:rsid w:val="001A6488"/>
    <w:rsid w:val="001D439B"/>
    <w:rsid w:val="001E553B"/>
    <w:rsid w:val="001E617F"/>
    <w:rsid w:val="001F3975"/>
    <w:rsid w:val="001F3D03"/>
    <w:rsid w:val="00221B13"/>
    <w:rsid w:val="00233F97"/>
    <w:rsid w:val="00243E4F"/>
    <w:rsid w:val="00247AA7"/>
    <w:rsid w:val="00251563"/>
    <w:rsid w:val="002566D9"/>
    <w:rsid w:val="00256CB8"/>
    <w:rsid w:val="0025756E"/>
    <w:rsid w:val="00257F5D"/>
    <w:rsid w:val="002602A1"/>
    <w:rsid w:val="00262C7E"/>
    <w:rsid w:val="0026393E"/>
    <w:rsid w:val="0026672C"/>
    <w:rsid w:val="002747AF"/>
    <w:rsid w:val="0027539D"/>
    <w:rsid w:val="00280304"/>
    <w:rsid w:val="00287A39"/>
    <w:rsid w:val="00297C87"/>
    <w:rsid w:val="002A06F8"/>
    <w:rsid w:val="002B4ABF"/>
    <w:rsid w:val="002C370A"/>
    <w:rsid w:val="002D2718"/>
    <w:rsid w:val="002E3CA6"/>
    <w:rsid w:val="00305D38"/>
    <w:rsid w:val="0031281D"/>
    <w:rsid w:val="003270E3"/>
    <w:rsid w:val="0033495E"/>
    <w:rsid w:val="00342C46"/>
    <w:rsid w:val="00343C07"/>
    <w:rsid w:val="00345BC2"/>
    <w:rsid w:val="00355D09"/>
    <w:rsid w:val="00357EDA"/>
    <w:rsid w:val="003600FD"/>
    <w:rsid w:val="00360554"/>
    <w:rsid w:val="003676B0"/>
    <w:rsid w:val="00386D21"/>
    <w:rsid w:val="00387474"/>
    <w:rsid w:val="003918AB"/>
    <w:rsid w:val="00391997"/>
    <w:rsid w:val="00397431"/>
    <w:rsid w:val="003B725A"/>
    <w:rsid w:val="003C006B"/>
    <w:rsid w:val="003E0C37"/>
    <w:rsid w:val="003E7C23"/>
    <w:rsid w:val="003F1766"/>
    <w:rsid w:val="003F19EE"/>
    <w:rsid w:val="003F2685"/>
    <w:rsid w:val="00405FC7"/>
    <w:rsid w:val="0040789A"/>
    <w:rsid w:val="00421D15"/>
    <w:rsid w:val="004244AD"/>
    <w:rsid w:val="00444703"/>
    <w:rsid w:val="004504C7"/>
    <w:rsid w:val="0045392D"/>
    <w:rsid w:val="00453AC4"/>
    <w:rsid w:val="00457BE2"/>
    <w:rsid w:val="00464378"/>
    <w:rsid w:val="0046531C"/>
    <w:rsid w:val="00480E9B"/>
    <w:rsid w:val="00490E57"/>
    <w:rsid w:val="0049224C"/>
    <w:rsid w:val="00494B1B"/>
    <w:rsid w:val="00497CAC"/>
    <w:rsid w:val="004A4B8E"/>
    <w:rsid w:val="004D1F08"/>
    <w:rsid w:val="004E2C8D"/>
    <w:rsid w:val="004E3732"/>
    <w:rsid w:val="004F2BD8"/>
    <w:rsid w:val="004F5A32"/>
    <w:rsid w:val="00501C75"/>
    <w:rsid w:val="00525D91"/>
    <w:rsid w:val="00534ACA"/>
    <w:rsid w:val="00540958"/>
    <w:rsid w:val="00540D42"/>
    <w:rsid w:val="005421AD"/>
    <w:rsid w:val="00551040"/>
    <w:rsid w:val="00552F41"/>
    <w:rsid w:val="0057005D"/>
    <w:rsid w:val="00580F9A"/>
    <w:rsid w:val="00587121"/>
    <w:rsid w:val="005979AE"/>
    <w:rsid w:val="005A0FED"/>
    <w:rsid w:val="005A7D43"/>
    <w:rsid w:val="005B5E63"/>
    <w:rsid w:val="005B7894"/>
    <w:rsid w:val="005C730F"/>
    <w:rsid w:val="005D265D"/>
    <w:rsid w:val="005D3540"/>
    <w:rsid w:val="005D6C31"/>
    <w:rsid w:val="005D7818"/>
    <w:rsid w:val="005E627E"/>
    <w:rsid w:val="005F549F"/>
    <w:rsid w:val="006050C7"/>
    <w:rsid w:val="00615615"/>
    <w:rsid w:val="006160E0"/>
    <w:rsid w:val="00633B1A"/>
    <w:rsid w:val="00633EA7"/>
    <w:rsid w:val="006471F4"/>
    <w:rsid w:val="00654129"/>
    <w:rsid w:val="0067049A"/>
    <w:rsid w:val="00672A6D"/>
    <w:rsid w:val="00673C35"/>
    <w:rsid w:val="00683666"/>
    <w:rsid w:val="00695096"/>
    <w:rsid w:val="006A2D4A"/>
    <w:rsid w:val="006A51C1"/>
    <w:rsid w:val="006A7EF1"/>
    <w:rsid w:val="006C380E"/>
    <w:rsid w:val="006D039A"/>
    <w:rsid w:val="006D40E5"/>
    <w:rsid w:val="006D6747"/>
    <w:rsid w:val="006D73F8"/>
    <w:rsid w:val="006E4B70"/>
    <w:rsid w:val="006F2E64"/>
    <w:rsid w:val="006F5C82"/>
    <w:rsid w:val="00702CFF"/>
    <w:rsid w:val="007056E5"/>
    <w:rsid w:val="00720DFC"/>
    <w:rsid w:val="00736137"/>
    <w:rsid w:val="00744BB3"/>
    <w:rsid w:val="0074528F"/>
    <w:rsid w:val="00747BD7"/>
    <w:rsid w:val="00750ACE"/>
    <w:rsid w:val="00760BDB"/>
    <w:rsid w:val="0077037F"/>
    <w:rsid w:val="007717FD"/>
    <w:rsid w:val="007B65AD"/>
    <w:rsid w:val="007C2113"/>
    <w:rsid w:val="007C28D4"/>
    <w:rsid w:val="007D2EE8"/>
    <w:rsid w:val="007E6B2C"/>
    <w:rsid w:val="007F3CFF"/>
    <w:rsid w:val="00803ECC"/>
    <w:rsid w:val="0082024E"/>
    <w:rsid w:val="00846067"/>
    <w:rsid w:val="00851945"/>
    <w:rsid w:val="00855553"/>
    <w:rsid w:val="00856040"/>
    <w:rsid w:val="008637B2"/>
    <w:rsid w:val="00865B77"/>
    <w:rsid w:val="00871801"/>
    <w:rsid w:val="00887EE2"/>
    <w:rsid w:val="008A7764"/>
    <w:rsid w:val="008A79C6"/>
    <w:rsid w:val="008C1718"/>
    <w:rsid w:val="008C252A"/>
    <w:rsid w:val="008D0539"/>
    <w:rsid w:val="008D28FE"/>
    <w:rsid w:val="008E25A8"/>
    <w:rsid w:val="008E346C"/>
    <w:rsid w:val="008E62EA"/>
    <w:rsid w:val="008F0A02"/>
    <w:rsid w:val="008F207D"/>
    <w:rsid w:val="008F57C6"/>
    <w:rsid w:val="0090228A"/>
    <w:rsid w:val="00927119"/>
    <w:rsid w:val="009465D4"/>
    <w:rsid w:val="0096009E"/>
    <w:rsid w:val="00977557"/>
    <w:rsid w:val="009815C7"/>
    <w:rsid w:val="0098798B"/>
    <w:rsid w:val="00987EDE"/>
    <w:rsid w:val="009A15E9"/>
    <w:rsid w:val="009A52BD"/>
    <w:rsid w:val="009B0047"/>
    <w:rsid w:val="009D0978"/>
    <w:rsid w:val="009E1852"/>
    <w:rsid w:val="009F447E"/>
    <w:rsid w:val="00A07423"/>
    <w:rsid w:val="00A14909"/>
    <w:rsid w:val="00A229E6"/>
    <w:rsid w:val="00A24371"/>
    <w:rsid w:val="00A31326"/>
    <w:rsid w:val="00A32A39"/>
    <w:rsid w:val="00A35304"/>
    <w:rsid w:val="00A46781"/>
    <w:rsid w:val="00A53D38"/>
    <w:rsid w:val="00A549C0"/>
    <w:rsid w:val="00A54BE7"/>
    <w:rsid w:val="00A65743"/>
    <w:rsid w:val="00A6683F"/>
    <w:rsid w:val="00A83BFF"/>
    <w:rsid w:val="00A87BB9"/>
    <w:rsid w:val="00A91D54"/>
    <w:rsid w:val="00A9480C"/>
    <w:rsid w:val="00AA7669"/>
    <w:rsid w:val="00AC2C51"/>
    <w:rsid w:val="00AD603A"/>
    <w:rsid w:val="00AE2CCC"/>
    <w:rsid w:val="00AE7B5A"/>
    <w:rsid w:val="00AF099A"/>
    <w:rsid w:val="00AF4EC7"/>
    <w:rsid w:val="00AF5F3C"/>
    <w:rsid w:val="00B07CF9"/>
    <w:rsid w:val="00B11449"/>
    <w:rsid w:val="00B1731A"/>
    <w:rsid w:val="00B25696"/>
    <w:rsid w:val="00B4406C"/>
    <w:rsid w:val="00B56323"/>
    <w:rsid w:val="00B64E87"/>
    <w:rsid w:val="00B72DA8"/>
    <w:rsid w:val="00B75E05"/>
    <w:rsid w:val="00B909F6"/>
    <w:rsid w:val="00B96B09"/>
    <w:rsid w:val="00B9713D"/>
    <w:rsid w:val="00B97AE4"/>
    <w:rsid w:val="00BA7B66"/>
    <w:rsid w:val="00BA7C66"/>
    <w:rsid w:val="00BB27FD"/>
    <w:rsid w:val="00BB72F7"/>
    <w:rsid w:val="00BC548F"/>
    <w:rsid w:val="00BC61AB"/>
    <w:rsid w:val="00BD1E47"/>
    <w:rsid w:val="00BD7C97"/>
    <w:rsid w:val="00BE235B"/>
    <w:rsid w:val="00C044BA"/>
    <w:rsid w:val="00C04843"/>
    <w:rsid w:val="00C10532"/>
    <w:rsid w:val="00C14042"/>
    <w:rsid w:val="00C1488B"/>
    <w:rsid w:val="00C14AA7"/>
    <w:rsid w:val="00C417E5"/>
    <w:rsid w:val="00C458FF"/>
    <w:rsid w:val="00C549C4"/>
    <w:rsid w:val="00C61CD9"/>
    <w:rsid w:val="00C72A40"/>
    <w:rsid w:val="00C763B1"/>
    <w:rsid w:val="00C76B81"/>
    <w:rsid w:val="00C77E0B"/>
    <w:rsid w:val="00C802B4"/>
    <w:rsid w:val="00C85A50"/>
    <w:rsid w:val="00C870F4"/>
    <w:rsid w:val="00C92702"/>
    <w:rsid w:val="00C92735"/>
    <w:rsid w:val="00CA3C42"/>
    <w:rsid w:val="00CC1EDE"/>
    <w:rsid w:val="00CE19B7"/>
    <w:rsid w:val="00CE708C"/>
    <w:rsid w:val="00CF11DE"/>
    <w:rsid w:val="00CF5007"/>
    <w:rsid w:val="00CF7C19"/>
    <w:rsid w:val="00D04EDD"/>
    <w:rsid w:val="00D16407"/>
    <w:rsid w:val="00D17AEC"/>
    <w:rsid w:val="00D2182C"/>
    <w:rsid w:val="00D279F0"/>
    <w:rsid w:val="00D32CA3"/>
    <w:rsid w:val="00D378AD"/>
    <w:rsid w:val="00D55BE1"/>
    <w:rsid w:val="00D57B8D"/>
    <w:rsid w:val="00D64445"/>
    <w:rsid w:val="00D64852"/>
    <w:rsid w:val="00D65650"/>
    <w:rsid w:val="00D72EBE"/>
    <w:rsid w:val="00D7377C"/>
    <w:rsid w:val="00D760EF"/>
    <w:rsid w:val="00D776E0"/>
    <w:rsid w:val="00D831CF"/>
    <w:rsid w:val="00D840BA"/>
    <w:rsid w:val="00D87C43"/>
    <w:rsid w:val="00D90B94"/>
    <w:rsid w:val="00D91C10"/>
    <w:rsid w:val="00DA0077"/>
    <w:rsid w:val="00DA4F70"/>
    <w:rsid w:val="00DA61AA"/>
    <w:rsid w:val="00DA775A"/>
    <w:rsid w:val="00DB119A"/>
    <w:rsid w:val="00DB662B"/>
    <w:rsid w:val="00DB736A"/>
    <w:rsid w:val="00DD26D3"/>
    <w:rsid w:val="00DE3A01"/>
    <w:rsid w:val="00DE643A"/>
    <w:rsid w:val="00DF3FE4"/>
    <w:rsid w:val="00E010BF"/>
    <w:rsid w:val="00E0269B"/>
    <w:rsid w:val="00E127D9"/>
    <w:rsid w:val="00E328EC"/>
    <w:rsid w:val="00E40800"/>
    <w:rsid w:val="00E42974"/>
    <w:rsid w:val="00E83C0F"/>
    <w:rsid w:val="00E850D3"/>
    <w:rsid w:val="00E8743A"/>
    <w:rsid w:val="00E92806"/>
    <w:rsid w:val="00EC40CE"/>
    <w:rsid w:val="00ED4244"/>
    <w:rsid w:val="00EE4DFF"/>
    <w:rsid w:val="00EF49C1"/>
    <w:rsid w:val="00F031D7"/>
    <w:rsid w:val="00F06A3A"/>
    <w:rsid w:val="00F07648"/>
    <w:rsid w:val="00F1031F"/>
    <w:rsid w:val="00F207E3"/>
    <w:rsid w:val="00F2529D"/>
    <w:rsid w:val="00F25DA5"/>
    <w:rsid w:val="00F32DC2"/>
    <w:rsid w:val="00F35263"/>
    <w:rsid w:val="00F462A4"/>
    <w:rsid w:val="00F56163"/>
    <w:rsid w:val="00F65D3D"/>
    <w:rsid w:val="00F66ED6"/>
    <w:rsid w:val="00F675D7"/>
    <w:rsid w:val="00F72930"/>
    <w:rsid w:val="00F85D02"/>
    <w:rsid w:val="00F90ACF"/>
    <w:rsid w:val="00F90AF4"/>
    <w:rsid w:val="00FA09FE"/>
    <w:rsid w:val="00FA328F"/>
    <w:rsid w:val="00FB477F"/>
    <w:rsid w:val="00FD1FD7"/>
    <w:rsid w:val="00FD4D7C"/>
    <w:rsid w:val="00FD77ED"/>
    <w:rsid w:val="00FE4A69"/>
    <w:rsid w:val="00FE67C5"/>
    <w:rsid w:val="00FE7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1D54"/>
  </w:style>
  <w:style w:type="paragraph" w:styleId="BalloonText">
    <w:name w:val="Balloon Text"/>
    <w:basedOn w:val="Normal"/>
    <w:link w:val="BalloonTextChar"/>
    <w:uiPriority w:val="99"/>
    <w:semiHidden/>
    <w:unhideWhenUsed/>
    <w:rsid w:val="0096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9E"/>
    <w:rPr>
      <w:rFonts w:ascii="Tahoma" w:hAnsi="Tahoma" w:cs="Tahoma"/>
      <w:sz w:val="16"/>
      <w:szCs w:val="16"/>
    </w:rPr>
  </w:style>
  <w:style w:type="paragraph" w:styleId="NoSpacing">
    <w:name w:val="No Spacing"/>
    <w:uiPriority w:val="1"/>
    <w:qFormat/>
    <w:rsid w:val="007B65AD"/>
    <w:pPr>
      <w:spacing w:after="0" w:line="240" w:lineRule="auto"/>
    </w:pPr>
  </w:style>
  <w:style w:type="paragraph" w:styleId="ListParagraph">
    <w:name w:val="List Paragraph"/>
    <w:basedOn w:val="Normal"/>
    <w:uiPriority w:val="34"/>
    <w:qFormat/>
    <w:rsid w:val="00D378AD"/>
    <w:pPr>
      <w:ind w:left="720"/>
      <w:contextualSpacing/>
    </w:pPr>
  </w:style>
  <w:style w:type="character" w:styleId="Hyperlink">
    <w:name w:val="Hyperlink"/>
    <w:basedOn w:val="DefaultParagraphFont"/>
    <w:uiPriority w:val="99"/>
    <w:unhideWhenUsed/>
    <w:rsid w:val="008C1718"/>
    <w:rPr>
      <w:color w:val="0000FF"/>
      <w:u w:val="single"/>
    </w:rPr>
  </w:style>
  <w:style w:type="paragraph" w:styleId="NormalWeb">
    <w:name w:val="Normal (Web)"/>
    <w:basedOn w:val="Normal"/>
    <w:uiPriority w:val="99"/>
    <w:unhideWhenUsed/>
    <w:rsid w:val="004D1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degrees">
    <w:name w:val="contribdegrees"/>
    <w:basedOn w:val="DefaultParagraphFont"/>
    <w:rsid w:val="00C76B81"/>
  </w:style>
  <w:style w:type="character" w:customStyle="1" w:styleId="nlmarticle-title">
    <w:name w:val="nlm_article-title"/>
    <w:basedOn w:val="DefaultParagraphFont"/>
    <w:rsid w:val="00C76B81"/>
  </w:style>
  <w:style w:type="paragraph" w:styleId="Header">
    <w:name w:val="header"/>
    <w:basedOn w:val="Normal"/>
    <w:link w:val="HeaderChar"/>
    <w:uiPriority w:val="99"/>
    <w:semiHidden/>
    <w:unhideWhenUsed/>
    <w:rsid w:val="00501C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C75"/>
  </w:style>
  <w:style w:type="paragraph" w:styleId="Footer">
    <w:name w:val="footer"/>
    <w:basedOn w:val="Normal"/>
    <w:link w:val="FooterChar"/>
    <w:uiPriority w:val="99"/>
    <w:unhideWhenUsed/>
    <w:rsid w:val="00501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C75"/>
  </w:style>
  <w:style w:type="character" w:styleId="Emphasis">
    <w:name w:val="Emphasis"/>
    <w:basedOn w:val="DefaultParagraphFont"/>
    <w:uiPriority w:val="20"/>
    <w:qFormat/>
    <w:rsid w:val="00073D27"/>
    <w:rPr>
      <w:i/>
      <w:iCs/>
    </w:rPr>
  </w:style>
</w:styles>
</file>

<file path=word/webSettings.xml><?xml version="1.0" encoding="utf-8"?>
<w:webSettings xmlns:r="http://schemas.openxmlformats.org/officeDocument/2006/relationships" xmlns:w="http://schemas.openxmlformats.org/wordprocessingml/2006/main">
  <w:divs>
    <w:div w:id="1816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nsham.joshi014@gmail.com" TargetMode="External"/><Relationship Id="rId13" Type="http://schemas.openxmlformats.org/officeDocument/2006/relationships/hyperlink" Target="http://www.n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alreportin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pmg.com" TargetMode="External"/><Relationship Id="rId4" Type="http://schemas.openxmlformats.org/officeDocument/2006/relationships/settings" Target="settings.xml"/><Relationship Id="rId9" Type="http://schemas.openxmlformats.org/officeDocument/2006/relationships/hyperlink" Target="mailto:drrajulh@yahoo.com" TargetMode="External"/><Relationship Id="rId14" Type="http://schemas.openxmlformats.org/officeDocument/2006/relationships/hyperlink" Target="http://www.gi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2EEC5-3237-4A4C-B498-1A72953B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dc:creator>
  <cp:lastModifiedBy>Pavan</cp:lastModifiedBy>
  <cp:revision>309</cp:revision>
  <dcterms:created xsi:type="dcterms:W3CDTF">2018-10-17T02:07:00Z</dcterms:created>
  <dcterms:modified xsi:type="dcterms:W3CDTF">2019-01-07T15:58:00Z</dcterms:modified>
</cp:coreProperties>
</file>