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CC5B" w14:textId="5BA5669E" w:rsidR="004703E5" w:rsidRPr="00393941" w:rsidRDefault="001B45D5" w:rsidP="008D3DCE">
      <w:pPr>
        <w:pStyle w:val="NormalWeb"/>
        <w:spacing w:line="276" w:lineRule="auto"/>
        <w:jc w:val="center"/>
        <w:rPr>
          <w:b/>
          <w:szCs w:val="20"/>
        </w:rPr>
      </w:pPr>
      <w:r w:rsidRPr="00393941">
        <w:rPr>
          <w:b/>
          <w:szCs w:val="20"/>
        </w:rPr>
        <w:t>Determinant Factors Affecting Access to Alternative Market Outlet Choices of Poultry Farm-holders in Hadiya Zone, Central Ethiopia</w:t>
      </w:r>
    </w:p>
    <w:p w14:paraId="649A0A80" w14:textId="4A4152C8" w:rsidR="001B45D5" w:rsidRPr="00393941" w:rsidRDefault="001B45D5" w:rsidP="008D3DCE">
      <w:pPr>
        <w:spacing w:line="276" w:lineRule="auto"/>
        <w:jc w:val="center"/>
        <w:rPr>
          <w:rFonts w:ascii="Times New Roman" w:hAnsi="Times New Roman" w:cs="Times New Roman"/>
          <w:sz w:val="24"/>
          <w:szCs w:val="20"/>
          <w:lang w:val="en-US"/>
        </w:rPr>
      </w:pPr>
      <w:r w:rsidRPr="00393941">
        <w:rPr>
          <w:rFonts w:ascii="Times New Roman" w:hAnsi="Times New Roman" w:cs="Times New Roman"/>
          <w:sz w:val="24"/>
          <w:szCs w:val="20"/>
          <w:lang w:val="en-US"/>
        </w:rPr>
        <w:t>Abraham Ababiya</w:t>
      </w:r>
      <w:r w:rsidR="004703E5" w:rsidRPr="00393941">
        <w:rPr>
          <w:rFonts w:ascii="Times New Roman" w:hAnsi="Times New Roman" w:cs="Times New Roman"/>
          <w:sz w:val="24"/>
          <w:szCs w:val="20"/>
          <w:vertAlign w:val="superscript"/>
          <w:lang w:val="en-US"/>
        </w:rPr>
        <w:t>1</w:t>
      </w:r>
      <w:r w:rsidR="008A3555" w:rsidRPr="00393941">
        <w:rPr>
          <w:rFonts w:ascii="Times New Roman" w:hAnsi="Times New Roman" w:cs="Times New Roman"/>
          <w:sz w:val="24"/>
          <w:szCs w:val="20"/>
          <w:lang w:val="en-US"/>
        </w:rPr>
        <w:t>*</w:t>
      </w:r>
      <w:r w:rsidRPr="00393941">
        <w:rPr>
          <w:rFonts w:ascii="Times New Roman" w:hAnsi="Times New Roman" w:cs="Times New Roman"/>
          <w:sz w:val="24"/>
          <w:szCs w:val="20"/>
          <w:lang w:val="en-US"/>
        </w:rPr>
        <w:t xml:space="preserve">, </w:t>
      </w:r>
      <w:proofErr w:type="spellStart"/>
      <w:r w:rsidRPr="00393941">
        <w:rPr>
          <w:rFonts w:ascii="Times New Roman" w:hAnsi="Times New Roman" w:cs="Times New Roman"/>
          <w:sz w:val="24"/>
          <w:szCs w:val="20"/>
          <w:lang w:val="en-US"/>
        </w:rPr>
        <w:t>Kacha</w:t>
      </w:r>
      <w:proofErr w:type="spellEnd"/>
      <w:r w:rsidRPr="00393941">
        <w:rPr>
          <w:rFonts w:ascii="Times New Roman" w:hAnsi="Times New Roman" w:cs="Times New Roman"/>
          <w:sz w:val="24"/>
          <w:szCs w:val="20"/>
          <w:lang w:val="en-US"/>
        </w:rPr>
        <w:t xml:space="preserve"> Assefa</w:t>
      </w:r>
      <w:r w:rsidRPr="00393941">
        <w:rPr>
          <w:rFonts w:ascii="Times New Roman" w:hAnsi="Times New Roman" w:cs="Times New Roman"/>
          <w:sz w:val="24"/>
          <w:szCs w:val="20"/>
          <w:vertAlign w:val="superscript"/>
          <w:lang w:val="en-US"/>
        </w:rPr>
        <w:t>2</w:t>
      </w:r>
      <w:r w:rsidRPr="00393941">
        <w:rPr>
          <w:rFonts w:ascii="Times New Roman" w:hAnsi="Times New Roman" w:cs="Times New Roman"/>
          <w:sz w:val="24"/>
          <w:szCs w:val="20"/>
        </w:rPr>
        <w:t xml:space="preserve">, </w:t>
      </w:r>
      <w:proofErr w:type="spellStart"/>
      <w:r w:rsidR="00C031FC" w:rsidRPr="00F826D8">
        <w:rPr>
          <w:rFonts w:ascii="Times New Roman" w:hAnsi="Times New Roman" w:cs="Times New Roman"/>
          <w:sz w:val="24"/>
          <w:szCs w:val="20"/>
        </w:rPr>
        <w:t>Yis</w:t>
      </w:r>
      <w:r w:rsidR="00C031FC">
        <w:rPr>
          <w:rFonts w:ascii="Times New Roman" w:hAnsi="Times New Roman" w:cs="Times New Roman"/>
          <w:sz w:val="24"/>
          <w:szCs w:val="20"/>
        </w:rPr>
        <w:t>ihak</w:t>
      </w:r>
      <w:proofErr w:type="spellEnd"/>
      <w:r w:rsidR="00C031FC">
        <w:rPr>
          <w:rFonts w:ascii="Times New Roman" w:hAnsi="Times New Roman" w:cs="Times New Roman"/>
          <w:sz w:val="24"/>
          <w:szCs w:val="20"/>
        </w:rPr>
        <w:t xml:space="preserve"> Er</w:t>
      </w:r>
      <w:r w:rsidR="00C031FC" w:rsidRPr="00F826D8">
        <w:rPr>
          <w:rFonts w:ascii="Times New Roman" w:hAnsi="Times New Roman" w:cs="Times New Roman"/>
          <w:sz w:val="24"/>
          <w:szCs w:val="20"/>
        </w:rPr>
        <w:t>g</w:t>
      </w:r>
      <w:r w:rsidR="00C031FC">
        <w:rPr>
          <w:rFonts w:ascii="Times New Roman" w:hAnsi="Times New Roman" w:cs="Times New Roman"/>
          <w:sz w:val="24"/>
          <w:szCs w:val="20"/>
        </w:rPr>
        <w:t>ich</w:t>
      </w:r>
      <w:r w:rsidRPr="00393941">
        <w:rPr>
          <w:rFonts w:ascii="Times New Roman" w:hAnsi="Times New Roman" w:cs="Times New Roman"/>
          <w:sz w:val="24"/>
          <w:szCs w:val="20"/>
        </w:rPr>
        <w:t>o</w:t>
      </w:r>
      <w:r w:rsidRPr="00393941">
        <w:rPr>
          <w:rFonts w:ascii="Times New Roman" w:hAnsi="Times New Roman" w:cs="Times New Roman"/>
          <w:sz w:val="24"/>
          <w:szCs w:val="20"/>
          <w:vertAlign w:val="superscript"/>
        </w:rPr>
        <w:t>3</w:t>
      </w:r>
    </w:p>
    <w:p w14:paraId="526FEEF3" w14:textId="27728598" w:rsidR="001B45D5" w:rsidRPr="00393941" w:rsidRDefault="001B45D5" w:rsidP="008D3DCE">
      <w:pPr>
        <w:spacing w:after="0"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vertAlign w:val="superscript"/>
          <w:lang w:val="en-US"/>
        </w:rPr>
        <w:t>1</w:t>
      </w:r>
      <w:r w:rsidRPr="00393941">
        <w:rPr>
          <w:rFonts w:ascii="Times New Roman" w:eastAsia="Times New Roman" w:hAnsi="Times New Roman" w:cs="Times New Roman"/>
          <w:sz w:val="20"/>
          <w:szCs w:val="20"/>
          <w:lang w:val="en-US"/>
        </w:rPr>
        <w:t>Department of Agricultural Economics, College of Agricultural Science, Wachemo University, Ethiopia</w:t>
      </w:r>
    </w:p>
    <w:p w14:paraId="661F8600" w14:textId="12530B83" w:rsidR="004703E5" w:rsidRPr="00393941" w:rsidRDefault="001B45D5" w:rsidP="008D3DCE">
      <w:pPr>
        <w:spacing w:after="0"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vertAlign w:val="superscript"/>
          <w:lang w:val="en-US"/>
        </w:rPr>
        <w:t>2&amp;3</w:t>
      </w:r>
      <w:r w:rsidRPr="00393941">
        <w:rPr>
          <w:rFonts w:ascii="Times New Roman" w:eastAsia="Times New Roman" w:hAnsi="Times New Roman" w:cs="Times New Roman"/>
          <w:sz w:val="20"/>
          <w:szCs w:val="20"/>
          <w:lang w:val="en-US"/>
        </w:rPr>
        <w:t>Department of Economics, College of Business and Economics, Wachemo University, Ethiopia</w:t>
      </w:r>
    </w:p>
    <w:p w14:paraId="51D6ADD3" w14:textId="25243548" w:rsidR="00CC0FA8" w:rsidRPr="00393941" w:rsidRDefault="00CC0FA8" w:rsidP="008D3DCE">
      <w:pPr>
        <w:pStyle w:val="NormalWeb"/>
        <w:spacing w:before="0" w:beforeAutospacing="0" w:after="0" w:afterAutospacing="0" w:line="276" w:lineRule="auto"/>
        <w:rPr>
          <w:sz w:val="20"/>
          <w:szCs w:val="20"/>
        </w:rPr>
      </w:pPr>
      <w:r w:rsidRPr="00393941">
        <w:rPr>
          <w:sz w:val="20"/>
          <w:szCs w:val="20"/>
        </w:rPr>
        <w:t>* Corresponding Author:</w:t>
      </w:r>
      <w:r w:rsidR="008A3555" w:rsidRPr="00393941">
        <w:rPr>
          <w:sz w:val="20"/>
          <w:szCs w:val="20"/>
        </w:rPr>
        <w:t xml:space="preserve"> </w:t>
      </w:r>
      <w:hyperlink r:id="rId7" w:history="1">
        <w:r w:rsidR="008A3555" w:rsidRPr="00393941">
          <w:rPr>
            <w:rStyle w:val="Hyperlink"/>
            <w:sz w:val="20"/>
            <w:szCs w:val="20"/>
          </w:rPr>
          <w:t>abrahamababiya2@gmail.com</w:t>
        </w:r>
      </w:hyperlink>
    </w:p>
    <w:tbl>
      <w:tblPr>
        <w:tblStyle w:val="TableGrid"/>
        <w:tblW w:w="0" w:type="auto"/>
        <w:tblBorders>
          <w:left w:val="none" w:sz="0" w:space="0" w:color="auto"/>
          <w:right w:val="none" w:sz="0" w:space="0" w:color="auto"/>
        </w:tblBorders>
        <w:tblLook w:val="04A0" w:firstRow="1" w:lastRow="0" w:firstColumn="1" w:lastColumn="0" w:noHBand="0" w:noVBand="1"/>
      </w:tblPr>
      <w:tblGrid>
        <w:gridCol w:w="2263"/>
        <w:gridCol w:w="7797"/>
      </w:tblGrid>
      <w:tr w:rsidR="00B3056A" w:rsidRPr="00393941" w14:paraId="597FA8F7" w14:textId="77777777" w:rsidTr="00B3056A">
        <w:tc>
          <w:tcPr>
            <w:tcW w:w="2263" w:type="dxa"/>
            <w:tcBorders>
              <w:right w:val="nil"/>
            </w:tcBorders>
          </w:tcPr>
          <w:p w14:paraId="438C6A0A" w14:textId="55F11E31" w:rsidR="00B3056A" w:rsidRPr="00393941" w:rsidRDefault="00B3056A" w:rsidP="008D3DCE">
            <w:pPr>
              <w:spacing w:before="120" w:after="120" w:line="276" w:lineRule="auto"/>
              <w:rPr>
                <w:rFonts w:ascii="Times New Roman" w:hAnsi="Times New Roman" w:cs="Times New Roman"/>
                <w:sz w:val="20"/>
                <w:szCs w:val="20"/>
                <w:lang w:val="en-US"/>
              </w:rPr>
            </w:pPr>
          </w:p>
        </w:tc>
        <w:tc>
          <w:tcPr>
            <w:tcW w:w="7797" w:type="dxa"/>
            <w:tcBorders>
              <w:left w:val="nil"/>
            </w:tcBorders>
          </w:tcPr>
          <w:p w14:paraId="7CCCD7CC" w14:textId="72CA4FD0" w:rsidR="00B3056A" w:rsidRPr="00393941" w:rsidRDefault="00B3056A" w:rsidP="008D3DCE">
            <w:pPr>
              <w:spacing w:before="120" w:after="120" w:line="276" w:lineRule="auto"/>
              <w:rPr>
                <w:rFonts w:ascii="Times New Roman" w:hAnsi="Times New Roman" w:cs="Times New Roman"/>
                <w:sz w:val="20"/>
                <w:szCs w:val="20"/>
                <w:lang w:val="en-US"/>
              </w:rPr>
            </w:pPr>
            <w:r w:rsidRPr="00393941">
              <w:rPr>
                <w:rFonts w:ascii="Times New Roman" w:hAnsi="Times New Roman" w:cs="Times New Roman"/>
                <w:b/>
                <w:color w:val="2C336A"/>
                <w:sz w:val="20"/>
                <w:szCs w:val="20"/>
              </w:rPr>
              <w:t>ABS</w:t>
            </w:r>
            <w:r w:rsidRPr="00393941">
              <w:rPr>
                <w:rFonts w:ascii="Times New Roman" w:hAnsi="Times New Roman" w:cs="Times New Roman"/>
                <w:b/>
                <w:color w:val="001F5F"/>
                <w:sz w:val="20"/>
                <w:szCs w:val="20"/>
              </w:rPr>
              <w:t>TRACT</w:t>
            </w:r>
          </w:p>
        </w:tc>
      </w:tr>
      <w:tr w:rsidR="00B3056A" w:rsidRPr="00393941" w14:paraId="1CFE5C4C" w14:textId="77777777" w:rsidTr="00B3056A">
        <w:tc>
          <w:tcPr>
            <w:tcW w:w="2263" w:type="dxa"/>
            <w:tcBorders>
              <w:right w:val="nil"/>
            </w:tcBorders>
          </w:tcPr>
          <w:p w14:paraId="1181EF50" w14:textId="0387BE79" w:rsidR="00B3056A" w:rsidRPr="00393941" w:rsidRDefault="00D62DF8" w:rsidP="008D3DCE">
            <w:pPr>
              <w:spacing w:after="120" w:line="276" w:lineRule="auto"/>
              <w:jc w:val="center"/>
              <w:rPr>
                <w:rFonts w:ascii="Times New Roman" w:hAnsi="Times New Roman" w:cs="Times New Roman"/>
                <w:sz w:val="20"/>
                <w:szCs w:val="20"/>
                <w:lang w:val="en-US"/>
              </w:rPr>
            </w:pPr>
            <w:r w:rsidRPr="00393941">
              <w:rPr>
                <w:rFonts w:ascii="Times New Roman" w:hAnsi="Times New Roman" w:cs="Times New Roman"/>
                <w:sz w:val="20"/>
                <w:szCs w:val="20"/>
                <w:lang w:val="en-US"/>
              </w:rPr>
              <w:t xml:space="preserve"> </w:t>
            </w:r>
          </w:p>
        </w:tc>
        <w:tc>
          <w:tcPr>
            <w:tcW w:w="7797" w:type="dxa"/>
            <w:tcBorders>
              <w:left w:val="nil"/>
            </w:tcBorders>
          </w:tcPr>
          <w:p w14:paraId="3150E727" w14:textId="25BCA321" w:rsidR="00B3056A" w:rsidRPr="00D50A56" w:rsidRDefault="00E85EED" w:rsidP="00C031FC">
            <w:pPr>
              <w:pStyle w:val="NormalWeb"/>
              <w:spacing w:before="240" w:beforeAutospacing="0" w:line="276" w:lineRule="auto"/>
              <w:jc w:val="both"/>
              <w:rPr>
                <w:i/>
                <w:sz w:val="20"/>
                <w:szCs w:val="20"/>
              </w:rPr>
            </w:pPr>
            <w:r w:rsidRPr="00D50A56">
              <w:rPr>
                <w:i/>
                <w:sz w:val="20"/>
                <w:szCs w:val="20"/>
              </w:rPr>
              <w:t>The poultry sector in Ethiopia, particularly in the Hadiya Zone, is constrained by multiple challenges across its value chain</w:t>
            </w:r>
            <w:r w:rsidR="00B161FD" w:rsidRPr="00D50A56">
              <w:rPr>
                <w:i/>
                <w:sz w:val="20"/>
                <w:szCs w:val="20"/>
              </w:rPr>
              <w:t xml:space="preserve"> </w:t>
            </w:r>
            <w:r w:rsidRPr="00D50A56">
              <w:rPr>
                <w:i/>
                <w:sz w:val="20"/>
                <w:szCs w:val="20"/>
              </w:rPr>
              <w:t>from input supply and production to marketing and institutional support. Understanding how poultry farm-holders choose among different market outlets is essential for strengthening domestic poultry development through improved market participation and efficiency.</w:t>
            </w:r>
            <w:r w:rsidR="00C031FC">
              <w:rPr>
                <w:i/>
                <w:sz w:val="20"/>
                <w:szCs w:val="20"/>
              </w:rPr>
              <w:t xml:space="preserve"> </w:t>
            </w:r>
            <w:r w:rsidR="00B161FD" w:rsidRPr="00D50A56">
              <w:rPr>
                <w:i/>
                <w:sz w:val="20"/>
                <w:szCs w:val="20"/>
              </w:rPr>
              <w:t xml:space="preserve">This study aimed </w:t>
            </w:r>
            <w:r w:rsidR="00A15536" w:rsidRPr="00D50A56">
              <w:rPr>
                <w:i/>
                <w:sz w:val="20"/>
                <w:szCs w:val="20"/>
              </w:rPr>
              <w:t>to identify the major types of market outlets used by poultry farm-holders and</w:t>
            </w:r>
            <w:r w:rsidR="00B161FD" w:rsidRPr="00D50A56">
              <w:rPr>
                <w:i/>
                <w:sz w:val="20"/>
                <w:szCs w:val="20"/>
              </w:rPr>
              <w:t xml:space="preserve"> </w:t>
            </w:r>
            <w:r w:rsidR="00BD112D" w:rsidRPr="00D50A56">
              <w:rPr>
                <w:i/>
                <w:sz w:val="20"/>
                <w:szCs w:val="20"/>
              </w:rPr>
              <w:t xml:space="preserve">to </w:t>
            </w:r>
            <w:r w:rsidR="00B161FD" w:rsidRPr="00D50A56">
              <w:rPr>
                <w:i/>
                <w:sz w:val="20"/>
                <w:szCs w:val="20"/>
              </w:rPr>
              <w:t xml:space="preserve">analyze </w:t>
            </w:r>
            <w:r w:rsidR="00A15536" w:rsidRPr="00D50A56">
              <w:rPr>
                <w:i/>
                <w:sz w:val="20"/>
                <w:szCs w:val="20"/>
              </w:rPr>
              <w:t xml:space="preserve">factors affecting access to alternative market outlet choices of poultry </w:t>
            </w:r>
            <w:r w:rsidR="00B161FD" w:rsidRPr="00D50A56">
              <w:rPr>
                <w:i/>
                <w:sz w:val="20"/>
                <w:szCs w:val="20"/>
              </w:rPr>
              <w:t>Farm-holders in Hadiya Zone, Central Ethiopia</w:t>
            </w:r>
            <w:r w:rsidR="00C031FC">
              <w:rPr>
                <w:i/>
                <w:sz w:val="20"/>
                <w:szCs w:val="20"/>
              </w:rPr>
              <w:t>.</w:t>
            </w:r>
            <w:r w:rsidR="00B3056A" w:rsidRPr="00D50A56">
              <w:rPr>
                <w:i/>
                <w:sz w:val="20"/>
                <w:szCs w:val="20"/>
              </w:rPr>
              <w:t xml:space="preserve"> </w:t>
            </w:r>
            <w:r w:rsidR="00D62DF8" w:rsidRPr="00D50A56">
              <w:rPr>
                <w:i/>
                <w:sz w:val="20"/>
                <w:szCs w:val="20"/>
              </w:rPr>
              <w:t>Primary data were collected from 297 poultry farmers, 25 traders, 8 processors, and 54 consumers using structured questionnaires. Descriptive statistics and a multinomial logistic regression model were employed to assess the poultry value chain and determine the significant factors influencing the choice of market outlets.</w:t>
            </w:r>
            <w:r w:rsidR="00C031FC">
              <w:rPr>
                <w:i/>
                <w:sz w:val="20"/>
                <w:szCs w:val="20"/>
              </w:rPr>
              <w:t xml:space="preserve"> </w:t>
            </w:r>
            <w:r w:rsidR="00D62DF8" w:rsidRPr="00D50A56">
              <w:rPr>
                <w:i/>
                <w:sz w:val="20"/>
                <w:szCs w:val="20"/>
              </w:rPr>
              <w:t>Descriptive analysis revealed that the Ethiopian poultry value chain suffers from poor input supply, traditional production methods, rudimentary processing practices, fragmented markets, and weak institutional support. The multinomial logistic regression results showed that the age of the household head, access to extension services, post-harvest value addition, poultry product pricing, and mode of payment significantly influenced the probability of choosing processor and trader market outlets over individual consumer outlets.</w:t>
            </w:r>
            <w:r w:rsidR="00C031FC">
              <w:rPr>
                <w:i/>
                <w:sz w:val="20"/>
                <w:szCs w:val="20"/>
              </w:rPr>
              <w:t xml:space="preserve"> </w:t>
            </w:r>
            <w:r w:rsidR="00D62DF8" w:rsidRPr="00D50A56">
              <w:rPr>
                <w:i/>
                <w:sz w:val="20"/>
                <w:szCs w:val="20"/>
              </w:rPr>
              <w:t>To enhance the poultry value chain’s development and efficiency, policies should prioritize access to modern feed, veterinary services, credit facilities, and infrastructure improvement. Strengthening extension systems and aligning breeding strategies to harness the benefits of both local and exotic poultry breeds are also recommended. These strategies should consider critical determinants such as household demographics, access to services, and market-related factors affecting market outlet decisions</w:t>
            </w:r>
          </w:p>
          <w:p w14:paraId="40C692E6" w14:textId="0EA2520E" w:rsidR="00B3056A" w:rsidRPr="00393941" w:rsidRDefault="00B3056A" w:rsidP="008D3DCE">
            <w:pPr>
              <w:spacing w:after="120" w:line="276" w:lineRule="auto"/>
              <w:jc w:val="both"/>
              <w:rPr>
                <w:rFonts w:ascii="Times New Roman" w:hAnsi="Times New Roman" w:cs="Times New Roman"/>
                <w:sz w:val="20"/>
                <w:szCs w:val="20"/>
                <w:lang w:val="en-US"/>
              </w:rPr>
            </w:pPr>
            <w:r w:rsidRPr="00393941">
              <w:rPr>
                <w:rFonts w:ascii="Times New Roman" w:hAnsi="Times New Roman" w:cs="Times New Roman"/>
                <w:b/>
                <w:color w:val="365F91"/>
                <w:sz w:val="20"/>
                <w:szCs w:val="20"/>
              </w:rPr>
              <w:t>Keywords:</w:t>
            </w:r>
            <w:r w:rsidRPr="00393941">
              <w:rPr>
                <w:rFonts w:ascii="Times New Roman" w:hAnsi="Times New Roman" w:cs="Times New Roman"/>
                <w:b/>
                <w:color w:val="365F91"/>
                <w:spacing w:val="1"/>
                <w:sz w:val="20"/>
                <w:szCs w:val="20"/>
              </w:rPr>
              <w:t xml:space="preserve"> </w:t>
            </w:r>
            <w:r w:rsidR="00D62DF8" w:rsidRPr="00393941">
              <w:rPr>
                <w:rFonts w:ascii="Times New Roman" w:hAnsi="Times New Roman" w:cs="Times New Roman"/>
                <w:sz w:val="20"/>
                <w:szCs w:val="20"/>
              </w:rPr>
              <w:t>Value chain, Market Outlet, Multinomial, Poultry</w:t>
            </w:r>
          </w:p>
        </w:tc>
      </w:tr>
    </w:tbl>
    <w:p w14:paraId="480D98FD" w14:textId="77777777" w:rsidR="00B3056A" w:rsidRPr="00393941" w:rsidRDefault="00B3056A" w:rsidP="008D3DCE">
      <w:pPr>
        <w:spacing w:after="120" w:line="276" w:lineRule="auto"/>
        <w:jc w:val="center"/>
        <w:rPr>
          <w:rFonts w:ascii="Times New Roman" w:hAnsi="Times New Roman" w:cs="Times New Roman"/>
          <w:sz w:val="20"/>
          <w:szCs w:val="20"/>
          <w:lang w:val="en-US"/>
        </w:rPr>
      </w:pPr>
    </w:p>
    <w:p w14:paraId="4D9BA322" w14:textId="77777777" w:rsidR="00BF11C0" w:rsidRPr="00393941" w:rsidRDefault="00BF11C0" w:rsidP="008D3DCE">
      <w:pPr>
        <w:pStyle w:val="ListParagraph"/>
        <w:numPr>
          <w:ilvl w:val="0"/>
          <w:numId w:val="1"/>
        </w:numPr>
        <w:spacing w:after="120" w:line="276" w:lineRule="auto"/>
        <w:ind w:left="360"/>
        <w:jc w:val="both"/>
        <w:rPr>
          <w:rFonts w:ascii="Times New Roman" w:hAnsi="Times New Roman" w:cs="Times New Roman"/>
          <w:b/>
          <w:bCs/>
          <w:sz w:val="20"/>
          <w:szCs w:val="20"/>
        </w:rPr>
        <w:sectPr w:rsidR="00BF11C0" w:rsidRPr="00393941" w:rsidSect="006F5E45">
          <w:footerReference w:type="default" r:id="rId8"/>
          <w:footerReference w:type="first" r:id="rId9"/>
          <w:pgSz w:w="11906" w:h="16838" w:code="9"/>
          <w:pgMar w:top="1440" w:right="851" w:bottom="1440" w:left="851" w:header="709" w:footer="709" w:gutter="0"/>
          <w:cols w:space="708"/>
          <w:titlePg/>
          <w:docGrid w:linePitch="360"/>
        </w:sectPr>
      </w:pPr>
    </w:p>
    <w:p w14:paraId="7629567E" w14:textId="1B248528" w:rsidR="00C8654F" w:rsidRPr="00393941" w:rsidRDefault="00C8654F" w:rsidP="00393941">
      <w:pPr>
        <w:pStyle w:val="ListParagraph"/>
        <w:numPr>
          <w:ilvl w:val="0"/>
          <w:numId w:val="9"/>
        </w:numPr>
        <w:spacing w:after="120" w:line="276" w:lineRule="auto"/>
        <w:jc w:val="center"/>
        <w:rPr>
          <w:rFonts w:ascii="Times New Roman" w:hAnsi="Times New Roman" w:cs="Times New Roman"/>
          <w:b/>
          <w:bCs/>
          <w:caps/>
          <w:color w:val="365F91"/>
          <w:sz w:val="20"/>
          <w:szCs w:val="20"/>
        </w:rPr>
      </w:pPr>
      <w:r w:rsidRPr="00393941">
        <w:rPr>
          <w:rFonts w:ascii="Times New Roman" w:hAnsi="Times New Roman" w:cs="Times New Roman"/>
          <w:b/>
          <w:bCs/>
          <w:caps/>
          <w:color w:val="365F91"/>
          <w:sz w:val="20"/>
          <w:szCs w:val="20"/>
        </w:rPr>
        <w:lastRenderedPageBreak/>
        <w:t>Introduction</w:t>
      </w:r>
    </w:p>
    <w:p w14:paraId="2B9ACA51"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Rising per capita incomes, urbanization, and population growth in developing countries have driven increased demand for animal products, particularly poultry. Globally, poultry production has grown faster than that of ruminants and pigs, now contributing over 39% of the total meat supply and 34% of animal protein consumed worldwide (</w:t>
      </w:r>
      <w:proofErr w:type="spellStart"/>
      <w:r w:rsidRPr="00393941">
        <w:rPr>
          <w:rFonts w:ascii="Times New Roman" w:eastAsia="Times New Roman" w:hAnsi="Times New Roman" w:cs="Times New Roman"/>
          <w:sz w:val="20"/>
          <w:szCs w:val="20"/>
          <w:lang w:val="en-US"/>
        </w:rPr>
        <w:t>Patway</w:t>
      </w:r>
      <w:proofErr w:type="spellEnd"/>
      <w:r w:rsidRPr="00393941">
        <w:rPr>
          <w:rFonts w:ascii="Times New Roman" w:eastAsia="Times New Roman" w:hAnsi="Times New Roman" w:cs="Times New Roman"/>
          <w:sz w:val="20"/>
          <w:szCs w:val="20"/>
          <w:lang w:val="en-US"/>
        </w:rPr>
        <w:t xml:space="preserve"> &amp; </w:t>
      </w:r>
      <w:proofErr w:type="spellStart"/>
      <w:r w:rsidRPr="00393941">
        <w:rPr>
          <w:rFonts w:ascii="Times New Roman" w:eastAsia="Times New Roman" w:hAnsi="Times New Roman" w:cs="Times New Roman"/>
          <w:sz w:val="20"/>
          <w:szCs w:val="20"/>
          <w:lang w:val="en-US"/>
        </w:rPr>
        <w:t>Ramchandra</w:t>
      </w:r>
      <w:proofErr w:type="spellEnd"/>
      <w:r w:rsidRPr="00393941">
        <w:rPr>
          <w:rFonts w:ascii="Times New Roman" w:eastAsia="Times New Roman" w:hAnsi="Times New Roman" w:cs="Times New Roman"/>
          <w:sz w:val="20"/>
          <w:szCs w:val="20"/>
          <w:lang w:val="en-US"/>
        </w:rPr>
        <w:t xml:space="preserve">, 2024; </w:t>
      </w:r>
      <w:r w:rsidRPr="00393941">
        <w:rPr>
          <w:rFonts w:ascii="Times New Roman" w:eastAsia="Calibri" w:hAnsi="Times New Roman" w:cs="Times New Roman"/>
          <w:sz w:val="20"/>
          <w:szCs w:val="20"/>
          <w:lang w:val="en-GB"/>
        </w:rPr>
        <w:t>FAO, 2022). In developing countries, poultry meat consumption rose from about 14 kg per capita in 2000 to around 30 kg in 2020 (OECD-FAO, 2021). Poultry meat and eggs offer affordable, high-quality protein, playing critical roles in human nutrition and economic development (ILRI, 2022). In Ethiopia, the poultry population exceeded 57 million by 2021 (CSA, 2021). Despite the expansion of modern poultry farms near urban centres like Addis Ababa, smallholder systems still dominate and contribute the bulk of national production. Poultry is vital for rural livelihoods, providing disposable income, nutritional security, and socio-cultural value through gift exchange and ceremonial uses (</w:t>
      </w:r>
      <w:proofErr w:type="spellStart"/>
      <w:r w:rsidRPr="00393941">
        <w:rPr>
          <w:rFonts w:ascii="Times New Roman" w:eastAsia="Calibri" w:hAnsi="Times New Roman" w:cs="Times New Roman"/>
          <w:sz w:val="20"/>
          <w:szCs w:val="20"/>
          <w:lang w:val="en-GB"/>
        </w:rPr>
        <w:t>Aklilu</w:t>
      </w:r>
      <w:proofErr w:type="spellEnd"/>
      <w:r w:rsidRPr="00393941">
        <w:rPr>
          <w:rFonts w:ascii="Times New Roman" w:eastAsia="Calibri" w:hAnsi="Times New Roman" w:cs="Times New Roman"/>
          <w:sz w:val="20"/>
          <w:szCs w:val="20"/>
          <w:lang w:val="en-GB"/>
        </w:rPr>
        <w:t xml:space="preserve"> et al., 2020).</w:t>
      </w:r>
    </w:p>
    <w:p w14:paraId="6C503CCC"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Nevertheless, Ethiopia's poultry sector remains underdeveloped. Insufficient research, limited technological adoption, weak market linkages, and poor institutional support constrain the sector's potential (</w:t>
      </w:r>
      <w:proofErr w:type="spellStart"/>
      <w:r w:rsidRPr="00393941">
        <w:rPr>
          <w:rFonts w:ascii="Times New Roman" w:eastAsia="Calibri" w:hAnsi="Times New Roman" w:cs="Times New Roman"/>
          <w:sz w:val="20"/>
          <w:szCs w:val="20"/>
          <w:lang w:val="en-GB"/>
        </w:rPr>
        <w:t>MoA</w:t>
      </w:r>
      <w:proofErr w:type="spellEnd"/>
      <w:r w:rsidRPr="00393941">
        <w:rPr>
          <w:rFonts w:ascii="Times New Roman" w:eastAsia="Calibri" w:hAnsi="Times New Roman" w:cs="Times New Roman"/>
          <w:sz w:val="20"/>
          <w:szCs w:val="20"/>
          <w:lang w:val="en-GB"/>
        </w:rPr>
        <w:t>, 2022). Most interventions have focused narrowly on technical production aspects, neglecting broader value chain and market development efforts necessary to boost incomes and rural resilience (</w:t>
      </w:r>
      <w:proofErr w:type="spellStart"/>
      <w:r w:rsidRPr="00393941">
        <w:rPr>
          <w:rFonts w:ascii="Times New Roman" w:eastAsia="Calibri" w:hAnsi="Times New Roman" w:cs="Times New Roman"/>
          <w:sz w:val="20"/>
          <w:szCs w:val="20"/>
          <w:lang w:val="en-GB"/>
        </w:rPr>
        <w:t>Gebremedhin</w:t>
      </w:r>
      <w:proofErr w:type="spellEnd"/>
      <w:r w:rsidRPr="00393941">
        <w:rPr>
          <w:rFonts w:ascii="Times New Roman" w:eastAsia="Calibri" w:hAnsi="Times New Roman" w:cs="Times New Roman"/>
          <w:sz w:val="20"/>
          <w:szCs w:val="20"/>
          <w:lang w:val="en-GB"/>
        </w:rPr>
        <w:t xml:space="preserve"> et al., 2021). Value chain development is crucial, encompassing production, </w:t>
      </w:r>
      <w:r w:rsidRPr="00393941">
        <w:rPr>
          <w:rFonts w:ascii="Times New Roman" w:eastAsia="Calibri" w:hAnsi="Times New Roman" w:cs="Times New Roman"/>
          <w:sz w:val="20"/>
          <w:szCs w:val="20"/>
          <w:lang w:val="en-GB"/>
        </w:rPr>
        <w:lastRenderedPageBreak/>
        <w:t>processing, marketing, and distribution (Porter, 1985). Poultry value chain analysis identifies bottlenecks and opportunities across actors and activities, from producers to end consumers. A well-functioning value chain enhances market competitiveness, producer incomes, and consumer access to quality products (</w:t>
      </w:r>
      <w:proofErr w:type="spellStart"/>
      <w:r w:rsidRPr="00393941">
        <w:rPr>
          <w:rFonts w:ascii="Times New Roman" w:eastAsia="Calibri" w:hAnsi="Times New Roman" w:cs="Times New Roman"/>
          <w:sz w:val="20"/>
          <w:szCs w:val="20"/>
          <w:lang w:val="en-GB"/>
        </w:rPr>
        <w:t>Hellin</w:t>
      </w:r>
      <w:proofErr w:type="spellEnd"/>
      <w:r w:rsidRPr="00393941">
        <w:rPr>
          <w:rFonts w:ascii="Times New Roman" w:eastAsia="Calibri" w:hAnsi="Times New Roman" w:cs="Times New Roman"/>
          <w:sz w:val="20"/>
          <w:szCs w:val="20"/>
          <w:lang w:val="en-GB"/>
        </w:rPr>
        <w:t xml:space="preserve"> et al., 2021).</w:t>
      </w:r>
    </w:p>
    <w:p w14:paraId="5D3940DD"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Market access continues to be a critical constraint for smallholder farmers, particularly in sub-Saharan Africa. It encompasses not only physical proximity to markets but also structural and institutional dimensions, including the organization of markets, availability of infrastructure, and farmers' ability to engage competitively (Ali et al., 2023). Recent studies underscore that beyond distance, smallholders are often constrained by asymmetric information, limited bargaining power, and lack of market integration, which collectively hinder their ability to secure profitable and stable market outlets (Abate et al., 2022; FAO, 2023). Without reliable and accessible markets, producers face uncertainty about returns, reducing their incentives to invest in productivity-enhancing technologies or improve product quality (Barrett et al., 2021). Enhancing market access requires addressing both supply- and demand-side barriers, including infrastructure development, information systems, and inclusive value chain linkages. </w:t>
      </w:r>
    </w:p>
    <w:p w14:paraId="787A47B5"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Poultry production is increasingly critical for food security and income generation in Ethiopia. However, the sector’s vast potential remains untapped due to challenges including traditional production practices, limited input supply (feeds, improved breeds, housing), inadequate extension services, poor marketing infrastructure, lack of producer organizations, and restricted access to credit and market information (</w:t>
      </w:r>
      <w:proofErr w:type="spellStart"/>
      <w:r w:rsidRPr="00393941">
        <w:rPr>
          <w:rFonts w:ascii="Times New Roman" w:eastAsia="Calibri" w:hAnsi="Times New Roman" w:cs="Times New Roman"/>
          <w:sz w:val="20"/>
          <w:szCs w:val="20"/>
          <w:lang w:val="en-GB"/>
        </w:rPr>
        <w:t>Berhanu</w:t>
      </w:r>
      <w:proofErr w:type="spellEnd"/>
      <w:r w:rsidRPr="00393941">
        <w:rPr>
          <w:rFonts w:ascii="Times New Roman" w:eastAsia="Calibri" w:hAnsi="Times New Roman" w:cs="Times New Roman"/>
          <w:sz w:val="20"/>
          <w:szCs w:val="20"/>
          <w:lang w:val="en-GB"/>
        </w:rPr>
        <w:t xml:space="preserve"> et al., 2020; </w:t>
      </w:r>
      <w:proofErr w:type="spellStart"/>
      <w:r w:rsidRPr="00393941">
        <w:rPr>
          <w:rFonts w:ascii="Times New Roman" w:eastAsia="Calibri" w:hAnsi="Times New Roman" w:cs="Times New Roman"/>
          <w:sz w:val="20"/>
          <w:szCs w:val="20"/>
          <w:lang w:val="en-GB"/>
        </w:rPr>
        <w:t>MoA</w:t>
      </w:r>
      <w:proofErr w:type="spellEnd"/>
      <w:r w:rsidRPr="00393941">
        <w:rPr>
          <w:rFonts w:ascii="Times New Roman" w:eastAsia="Calibri" w:hAnsi="Times New Roman" w:cs="Times New Roman"/>
          <w:sz w:val="20"/>
          <w:szCs w:val="20"/>
          <w:lang w:val="en-GB"/>
        </w:rPr>
        <w:t>, 2022). Poor market access, shaped by weak rural infrastructure, fragmented markets, and limited farmer capacity, remains a major constraint, limiting both the profitability and competitiveness of poultry farmers (</w:t>
      </w:r>
      <w:proofErr w:type="spellStart"/>
      <w:r w:rsidRPr="00393941">
        <w:rPr>
          <w:rFonts w:ascii="Times New Roman" w:eastAsia="Calibri" w:hAnsi="Times New Roman" w:cs="Times New Roman"/>
          <w:sz w:val="20"/>
          <w:szCs w:val="20"/>
          <w:lang w:val="en-GB"/>
        </w:rPr>
        <w:t>Zeberga</w:t>
      </w:r>
      <w:proofErr w:type="spellEnd"/>
      <w:r w:rsidRPr="00393941">
        <w:rPr>
          <w:rFonts w:ascii="Times New Roman" w:eastAsia="Calibri" w:hAnsi="Times New Roman" w:cs="Times New Roman"/>
          <w:sz w:val="20"/>
          <w:szCs w:val="20"/>
          <w:lang w:val="en-GB"/>
        </w:rPr>
        <w:t xml:space="preserve">, 2021). </w:t>
      </w:r>
    </w:p>
    <w:p w14:paraId="061DDA67"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Inefficient marketing channels, high transaction costs, and lack of cooperation among value chain actors exacerbate these challenges, pushing smallholders out of emerging modern markets that demand higher quality, traceability, and reliability of supply (</w:t>
      </w:r>
      <w:proofErr w:type="spellStart"/>
      <w:r w:rsidRPr="00393941">
        <w:rPr>
          <w:rFonts w:ascii="Times New Roman" w:eastAsia="Calibri" w:hAnsi="Times New Roman" w:cs="Times New Roman"/>
          <w:sz w:val="20"/>
          <w:szCs w:val="20"/>
          <w:lang w:val="en-GB"/>
        </w:rPr>
        <w:t>Vermeulen</w:t>
      </w:r>
      <w:proofErr w:type="spellEnd"/>
      <w:r w:rsidRPr="00393941">
        <w:rPr>
          <w:rFonts w:ascii="Times New Roman" w:eastAsia="Calibri" w:hAnsi="Times New Roman" w:cs="Times New Roman"/>
          <w:sz w:val="20"/>
          <w:szCs w:val="20"/>
          <w:lang w:val="en-GB"/>
        </w:rPr>
        <w:t xml:space="preserve"> et al., 2020). The shift towards modern retail systems, such as supermarkets and integrated supply chains, increasingly marginalizes smallholders who cannot meet quality standards or consistent supply requirements (</w:t>
      </w:r>
      <w:proofErr w:type="spellStart"/>
      <w:r w:rsidRPr="00393941">
        <w:rPr>
          <w:rFonts w:ascii="Times New Roman" w:eastAsia="Calibri" w:hAnsi="Times New Roman" w:cs="Times New Roman"/>
          <w:sz w:val="20"/>
          <w:szCs w:val="20"/>
          <w:lang w:val="en-GB"/>
        </w:rPr>
        <w:t>Ayele</w:t>
      </w:r>
      <w:proofErr w:type="spellEnd"/>
      <w:r w:rsidRPr="00393941">
        <w:rPr>
          <w:rFonts w:ascii="Times New Roman" w:eastAsia="Calibri" w:hAnsi="Times New Roman" w:cs="Times New Roman"/>
          <w:sz w:val="20"/>
          <w:szCs w:val="20"/>
          <w:lang w:val="en-GB"/>
        </w:rPr>
        <w:t xml:space="preserve"> et al., 2021). As a result, without strategic support for market integration and value chain strengthening, poultry farmers risk being excluded from growing market opportunities.</w:t>
      </w:r>
    </w:p>
    <w:p w14:paraId="42504768" w14:textId="7787E831" w:rsidR="003C20A5" w:rsidRDefault="003C20A5" w:rsidP="008D3DCE">
      <w:pPr>
        <w:spacing w:after="0"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Previous studies have primarily addressed the technical aspects of poultry production, neglecting integrated analysis of market access and value chain constraints. Moreover, in Hadiya Zone, despite its poultry production potential, systematic studies on poultry market access and value chain analysis are scarce. Critical factors like education level, family size, access to extension and credit, landholding, experience, distance to markets, and cooperation among actors significantly influence poultry market participation but have not been comprehensively analysed together. Given these gaps, determining factors affecting access to alternative market outlet choices of poultry farm-holders in Hadiya Zone, Central Ethiopia. The findings aim to inform strategies that can enhance rural incomes, promote market-oriented poultry production, and ensure the resilience of poultry farmers to rapidly changing market environments. So, this study mainly analyses poultry value chain constraints and the determinant factors that affect access to alternative poultry market outlet choices. </w:t>
      </w:r>
    </w:p>
    <w:p w14:paraId="5BEDDCF3" w14:textId="77777777" w:rsidR="00F624C5" w:rsidRDefault="00F624C5" w:rsidP="008D3DCE">
      <w:pPr>
        <w:spacing w:after="0" w:line="276" w:lineRule="auto"/>
        <w:jc w:val="both"/>
        <w:rPr>
          <w:rFonts w:ascii="Times New Roman" w:eastAsia="Calibri" w:hAnsi="Times New Roman" w:cs="Times New Roman"/>
          <w:sz w:val="20"/>
          <w:szCs w:val="20"/>
          <w:lang w:val="en-GB"/>
        </w:rPr>
      </w:pPr>
    </w:p>
    <w:p w14:paraId="4C246FFB" w14:textId="77777777" w:rsidR="00F624C5" w:rsidRPr="00BD112D" w:rsidRDefault="00F624C5" w:rsidP="00F624C5">
      <w:pPr>
        <w:spacing w:after="120" w:line="276" w:lineRule="auto"/>
        <w:jc w:val="center"/>
        <w:rPr>
          <w:rFonts w:ascii="Times New Roman" w:hAnsi="Times New Roman" w:cs="Times New Roman"/>
          <w:b/>
          <w:bCs/>
          <w:caps/>
          <w:color w:val="0070C0"/>
          <w:sz w:val="20"/>
          <w:szCs w:val="20"/>
        </w:rPr>
      </w:pPr>
      <w:r w:rsidRPr="00BD112D">
        <w:rPr>
          <w:rFonts w:ascii="Times New Roman" w:hAnsi="Times New Roman" w:cs="Times New Roman"/>
          <w:b/>
          <w:bCs/>
          <w:caps/>
          <w:color w:val="0070C0"/>
          <w:sz w:val="20"/>
          <w:szCs w:val="20"/>
        </w:rPr>
        <w:t>2. Objectives</w:t>
      </w:r>
    </w:p>
    <w:p w14:paraId="2CE8D809" w14:textId="77777777" w:rsidR="00F624C5" w:rsidRPr="00F53CA2" w:rsidRDefault="00F624C5" w:rsidP="00F624C5">
      <w:pPr>
        <w:pStyle w:val="NormalWeb"/>
        <w:numPr>
          <w:ilvl w:val="1"/>
          <w:numId w:val="11"/>
        </w:numPr>
        <w:spacing w:before="0" w:beforeAutospacing="0" w:after="0" w:afterAutospacing="0" w:line="276" w:lineRule="auto"/>
        <w:jc w:val="both"/>
        <w:rPr>
          <w:b/>
          <w:sz w:val="20"/>
          <w:szCs w:val="20"/>
        </w:rPr>
      </w:pPr>
      <w:r w:rsidRPr="00F53CA2">
        <w:rPr>
          <w:b/>
          <w:sz w:val="20"/>
          <w:szCs w:val="20"/>
        </w:rPr>
        <w:t>General Objective</w:t>
      </w:r>
    </w:p>
    <w:p w14:paraId="562C0315" w14:textId="77777777" w:rsidR="00F624C5" w:rsidRPr="00F53CA2" w:rsidRDefault="00F624C5" w:rsidP="00F53CA2">
      <w:pPr>
        <w:pStyle w:val="NormalWeb"/>
        <w:spacing w:before="0" w:beforeAutospacing="0" w:line="276" w:lineRule="auto"/>
        <w:jc w:val="both"/>
        <w:rPr>
          <w:sz w:val="20"/>
          <w:szCs w:val="20"/>
        </w:rPr>
      </w:pPr>
      <w:r w:rsidRPr="00F53CA2">
        <w:rPr>
          <w:sz w:val="20"/>
          <w:szCs w:val="20"/>
        </w:rPr>
        <w:t>The general objective of this study is to determinant factors affecting access to alternative market outlet choices of poultry farm-holders in Hadiya Zone, Central Ethiopia</w:t>
      </w:r>
    </w:p>
    <w:p w14:paraId="5BAAF323" w14:textId="77777777" w:rsidR="00F624C5" w:rsidRPr="00F53CA2" w:rsidRDefault="00F624C5" w:rsidP="00F624C5">
      <w:pPr>
        <w:spacing w:before="240" w:after="0" w:line="276" w:lineRule="auto"/>
        <w:jc w:val="both"/>
        <w:rPr>
          <w:rFonts w:ascii="Times New Roman" w:hAnsi="Times New Roman" w:cs="Times New Roman"/>
          <w:b/>
          <w:sz w:val="20"/>
          <w:szCs w:val="20"/>
        </w:rPr>
      </w:pPr>
      <w:r w:rsidRPr="00F53CA2">
        <w:rPr>
          <w:rFonts w:ascii="Times New Roman" w:hAnsi="Times New Roman" w:cs="Times New Roman"/>
          <w:b/>
          <w:sz w:val="20"/>
          <w:szCs w:val="20"/>
        </w:rPr>
        <w:t xml:space="preserve">2.2. Specific Objectives </w:t>
      </w:r>
    </w:p>
    <w:p w14:paraId="483E73A2" w14:textId="5A3C6E98" w:rsidR="00F624C5" w:rsidRPr="00F53CA2" w:rsidRDefault="00F624C5" w:rsidP="00F53CA2">
      <w:pPr>
        <w:pStyle w:val="ListParagraph"/>
        <w:numPr>
          <w:ilvl w:val="0"/>
          <w:numId w:val="10"/>
        </w:numPr>
        <w:spacing w:after="100" w:afterAutospacing="1" w:line="276" w:lineRule="auto"/>
        <w:jc w:val="both"/>
        <w:rPr>
          <w:rFonts w:ascii="Times New Roman" w:hAnsi="Times New Roman" w:cs="Times New Roman"/>
          <w:sz w:val="20"/>
          <w:szCs w:val="20"/>
        </w:rPr>
      </w:pPr>
      <w:r w:rsidRPr="00F53CA2">
        <w:rPr>
          <w:rFonts w:ascii="Times New Roman" w:hAnsi="Times New Roman" w:cs="Times New Roman"/>
          <w:sz w:val="20"/>
          <w:szCs w:val="20"/>
        </w:rPr>
        <w:t xml:space="preserve">To </w:t>
      </w:r>
      <w:r w:rsidR="00F53CA2" w:rsidRPr="00F53CA2">
        <w:rPr>
          <w:rFonts w:ascii="Times New Roman" w:hAnsi="Times New Roman" w:cs="Times New Roman"/>
          <w:sz w:val="20"/>
          <w:szCs w:val="20"/>
        </w:rPr>
        <w:t xml:space="preserve">identify the major types of market outlets used by poultry farm-holders in </w:t>
      </w:r>
      <w:r w:rsidR="00D5590E" w:rsidRPr="00F53CA2">
        <w:rPr>
          <w:rFonts w:ascii="Times New Roman" w:hAnsi="Times New Roman" w:cs="Times New Roman"/>
          <w:sz w:val="20"/>
          <w:szCs w:val="20"/>
        </w:rPr>
        <w:t>the study area.</w:t>
      </w:r>
    </w:p>
    <w:p w14:paraId="4D859E78" w14:textId="0E1355C1" w:rsidR="00D5590E" w:rsidRDefault="00F624C5" w:rsidP="00D5590E">
      <w:pPr>
        <w:pStyle w:val="ListParagraph"/>
        <w:numPr>
          <w:ilvl w:val="0"/>
          <w:numId w:val="10"/>
        </w:numPr>
        <w:spacing w:before="100" w:beforeAutospacing="1" w:after="100" w:afterAutospacing="1" w:line="276" w:lineRule="auto"/>
        <w:jc w:val="both"/>
        <w:rPr>
          <w:rFonts w:ascii="Times New Roman" w:hAnsi="Times New Roman" w:cs="Times New Roman"/>
          <w:sz w:val="20"/>
          <w:szCs w:val="20"/>
        </w:rPr>
      </w:pPr>
      <w:r w:rsidRPr="00F53CA2">
        <w:rPr>
          <w:rFonts w:ascii="Times New Roman" w:hAnsi="Times New Roman" w:cs="Times New Roman"/>
          <w:sz w:val="20"/>
          <w:szCs w:val="20"/>
        </w:rPr>
        <w:t xml:space="preserve">To </w:t>
      </w:r>
      <w:proofErr w:type="spellStart"/>
      <w:r w:rsidRPr="00F53CA2">
        <w:rPr>
          <w:rFonts w:ascii="Times New Roman" w:hAnsi="Times New Roman" w:cs="Times New Roman"/>
          <w:sz w:val="20"/>
          <w:szCs w:val="20"/>
        </w:rPr>
        <w:t>analyze</w:t>
      </w:r>
      <w:proofErr w:type="spellEnd"/>
      <w:r w:rsidRPr="00F53CA2">
        <w:rPr>
          <w:rFonts w:ascii="Times New Roman" w:hAnsi="Times New Roman" w:cs="Times New Roman"/>
          <w:sz w:val="20"/>
          <w:szCs w:val="20"/>
        </w:rPr>
        <w:t xml:space="preserve"> factors affecting access to alternative market outlet choices of poultry farm-holders in in the study area</w:t>
      </w:r>
    </w:p>
    <w:p w14:paraId="16CD91E6" w14:textId="77777777" w:rsidR="00D5590E" w:rsidRPr="00D5590E" w:rsidRDefault="00D5590E" w:rsidP="00D5590E">
      <w:pPr>
        <w:pStyle w:val="ListParagraph"/>
        <w:spacing w:before="100" w:beforeAutospacing="1" w:after="100" w:afterAutospacing="1" w:line="276" w:lineRule="auto"/>
        <w:jc w:val="both"/>
        <w:rPr>
          <w:rFonts w:ascii="Times New Roman" w:hAnsi="Times New Roman" w:cs="Times New Roman"/>
          <w:sz w:val="20"/>
          <w:szCs w:val="20"/>
        </w:rPr>
      </w:pPr>
    </w:p>
    <w:p w14:paraId="6723F1F7" w14:textId="22A92632" w:rsidR="00C8654F" w:rsidRPr="00BD112D" w:rsidRDefault="00C8654F" w:rsidP="00BD112D">
      <w:pPr>
        <w:pStyle w:val="ListParagraph"/>
        <w:numPr>
          <w:ilvl w:val="0"/>
          <w:numId w:val="11"/>
        </w:numPr>
        <w:spacing w:before="240" w:after="120" w:line="276" w:lineRule="auto"/>
        <w:jc w:val="center"/>
        <w:rPr>
          <w:rFonts w:ascii="Times New Roman" w:hAnsi="Times New Roman" w:cs="Times New Roman"/>
          <w:b/>
          <w:bCs/>
          <w:caps/>
          <w:color w:val="365F91"/>
          <w:sz w:val="20"/>
          <w:szCs w:val="20"/>
        </w:rPr>
      </w:pPr>
      <w:r w:rsidRPr="00BD112D">
        <w:rPr>
          <w:rFonts w:ascii="Times New Roman" w:hAnsi="Times New Roman" w:cs="Times New Roman"/>
          <w:b/>
          <w:bCs/>
          <w:caps/>
          <w:color w:val="365F91"/>
          <w:sz w:val="20"/>
          <w:szCs w:val="20"/>
        </w:rPr>
        <w:t>Methods</w:t>
      </w:r>
    </w:p>
    <w:p w14:paraId="637E08B6" w14:textId="1D3A8352" w:rsidR="003C20A5" w:rsidRPr="00393941" w:rsidRDefault="003C20A5" w:rsidP="00BD112D">
      <w:pPr>
        <w:pStyle w:val="ListParagraph"/>
        <w:keepNext/>
        <w:keepLines/>
        <w:numPr>
          <w:ilvl w:val="1"/>
          <w:numId w:val="11"/>
        </w:numPr>
        <w:spacing w:before="200" w:after="120" w:line="276" w:lineRule="auto"/>
        <w:outlineLvl w:val="1"/>
        <w:rPr>
          <w:rFonts w:ascii="Times New Roman" w:eastAsia="MS Gothic" w:hAnsi="Times New Roman" w:cs="Times New Roman"/>
          <w:b/>
          <w:bCs/>
          <w:sz w:val="20"/>
          <w:szCs w:val="20"/>
          <w:lang w:val="en-US"/>
        </w:rPr>
      </w:pPr>
      <w:r w:rsidRPr="00393941">
        <w:rPr>
          <w:rFonts w:ascii="Times New Roman" w:eastAsia="MS Gothic" w:hAnsi="Times New Roman" w:cs="Times New Roman"/>
          <w:b/>
          <w:bCs/>
          <w:sz w:val="20"/>
          <w:szCs w:val="20"/>
          <w:lang w:val="en-US"/>
        </w:rPr>
        <w:t>Description of the Study Area</w:t>
      </w:r>
    </w:p>
    <w:p w14:paraId="75212759" w14:textId="77777777" w:rsidR="003C20A5" w:rsidRPr="00393941" w:rsidRDefault="003C20A5" w:rsidP="008D3DCE">
      <w:pPr>
        <w:spacing w:after="0" w:line="276" w:lineRule="auto"/>
        <w:jc w:val="both"/>
        <w:rPr>
          <w:rFonts w:ascii="Times New Roman" w:eastAsia="MS Mincho" w:hAnsi="Times New Roman" w:cs="Times New Roman"/>
          <w:sz w:val="20"/>
          <w:szCs w:val="20"/>
          <w:lang w:val="en-US"/>
        </w:rPr>
      </w:pPr>
      <w:r w:rsidRPr="00393941">
        <w:rPr>
          <w:rFonts w:ascii="Times New Roman" w:eastAsia="MS Mincho" w:hAnsi="Times New Roman" w:cs="Times New Roman"/>
          <w:sz w:val="20"/>
          <w:szCs w:val="20"/>
          <w:lang w:val="en-US"/>
        </w:rPr>
        <w:t xml:space="preserve">The research was conducted in the Hadiya Zone, located in the Central Ethiopia Region. The zone lies approximately 232 kilometers south of Addis Ababa, the capital city of Ethiopia. Covering an estimated area of 346,958.5 hectares, Hadiya Zone is situated at an average elevation of 1,900 meters above sea level. It experiences a temperate climate, with daily temperature levels ranging between 18°C and 27°C. Rainfall is seasonal, with a wet period extending from February to August most of the time and </w:t>
      </w:r>
      <w:r w:rsidRPr="00393941">
        <w:rPr>
          <w:rFonts w:ascii="Times New Roman" w:eastAsia="MS Mincho" w:hAnsi="Times New Roman" w:cs="Times New Roman"/>
          <w:sz w:val="20"/>
          <w:szCs w:val="20"/>
          <w:lang w:val="en-US"/>
        </w:rPr>
        <w:lastRenderedPageBreak/>
        <w:t xml:space="preserve">drier months from September to January. As of the 2017 population projection of Ethiopia, Zone had a total population of approximately 1,710,812, composed of males 846,852 (49.5%) and females 863,960 (50.5%). The population is known for its cultural diversity and peaceful coexistence across various ethnic and religious groups. </w:t>
      </w:r>
    </w:p>
    <w:p w14:paraId="13EF7D7E"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MS Mincho" w:hAnsi="Times New Roman" w:cs="Times New Roman"/>
          <w:sz w:val="20"/>
          <w:szCs w:val="20"/>
          <w:lang w:val="en-US"/>
        </w:rPr>
        <w:br/>
        <w:t xml:space="preserve">The local economy is largely based on mixed farming systems that include both crop cultivation and livestock rearing. Farmers produce a range of cereals (such as wheat, </w:t>
      </w:r>
      <w:proofErr w:type="spellStart"/>
      <w:r w:rsidRPr="00393941">
        <w:rPr>
          <w:rFonts w:ascii="Times New Roman" w:eastAsia="MS Mincho" w:hAnsi="Times New Roman" w:cs="Times New Roman"/>
          <w:sz w:val="20"/>
          <w:szCs w:val="20"/>
          <w:lang w:val="en-US"/>
        </w:rPr>
        <w:t>teff</w:t>
      </w:r>
      <w:proofErr w:type="spellEnd"/>
      <w:r w:rsidRPr="00393941">
        <w:rPr>
          <w:rFonts w:ascii="Times New Roman" w:eastAsia="MS Mincho" w:hAnsi="Times New Roman" w:cs="Times New Roman"/>
          <w:sz w:val="20"/>
          <w:szCs w:val="20"/>
          <w:lang w:val="en-US"/>
        </w:rPr>
        <w:t xml:space="preserve">, maize, barley, and beans), vegetables, fruits, and cash crops like coffee and </w:t>
      </w:r>
      <w:proofErr w:type="spellStart"/>
      <w:r w:rsidRPr="00393941">
        <w:rPr>
          <w:rFonts w:ascii="Times New Roman" w:eastAsia="MS Mincho" w:hAnsi="Times New Roman" w:cs="Times New Roman"/>
          <w:sz w:val="20"/>
          <w:szCs w:val="20"/>
          <w:lang w:val="en-US"/>
        </w:rPr>
        <w:t>khat</w:t>
      </w:r>
      <w:proofErr w:type="spellEnd"/>
      <w:r w:rsidRPr="00393941">
        <w:rPr>
          <w:rFonts w:ascii="Times New Roman" w:eastAsia="MS Mincho" w:hAnsi="Times New Roman" w:cs="Times New Roman"/>
          <w:sz w:val="20"/>
          <w:szCs w:val="20"/>
          <w:lang w:val="en-US"/>
        </w:rPr>
        <w:t xml:space="preserve">. The zone is particularly known for its high wheat productivity, with yields reaching approximately 65 quintals per hectare, earning it the nickname “the wheat basket” of Ethiopia. Livestock, especially dairy production, is also a significant component of household income and food security in the region. </w:t>
      </w:r>
      <w:r w:rsidRPr="00393941">
        <w:rPr>
          <w:rFonts w:ascii="Times New Roman" w:eastAsia="Calibri" w:hAnsi="Times New Roman" w:cs="Times New Roman"/>
          <w:sz w:val="20"/>
          <w:szCs w:val="20"/>
          <w:lang w:val="en-GB"/>
        </w:rPr>
        <w:t>This study employed a comprehensive research methodology to analyse value chain dynamics within the poultry industry of Hadiya Zone. The methodology encompasses the study area description, sampling procedures, data sources and collection methods, and analytical techniques employed to meet the research objectives.</w:t>
      </w:r>
    </w:p>
    <w:p w14:paraId="65ADFD7F" w14:textId="0679694C" w:rsidR="003C20A5" w:rsidRPr="00BA2A99" w:rsidRDefault="003C20A5" w:rsidP="00BD112D">
      <w:pPr>
        <w:pStyle w:val="ListParagraph"/>
        <w:numPr>
          <w:ilvl w:val="1"/>
          <w:numId w:val="11"/>
        </w:numPr>
        <w:spacing w:before="240" w:line="276" w:lineRule="auto"/>
        <w:jc w:val="both"/>
        <w:rPr>
          <w:rFonts w:ascii="Times New Roman" w:eastAsia="Calibri" w:hAnsi="Times New Roman" w:cs="Times New Roman"/>
          <w:b/>
          <w:sz w:val="20"/>
          <w:szCs w:val="20"/>
          <w:lang w:val="en-GB"/>
        </w:rPr>
      </w:pPr>
      <w:r w:rsidRPr="00BA2A99">
        <w:rPr>
          <w:rFonts w:ascii="Times New Roman" w:eastAsia="Calibri" w:hAnsi="Times New Roman" w:cs="Times New Roman"/>
          <w:b/>
          <w:sz w:val="20"/>
          <w:szCs w:val="20"/>
          <w:lang w:val="en-GB"/>
        </w:rPr>
        <w:t xml:space="preserve"> Study Population and Sampling Techniques</w:t>
      </w:r>
    </w:p>
    <w:p w14:paraId="43264A38" w14:textId="72324902" w:rsidR="003C20A5" w:rsidRPr="00393941" w:rsidRDefault="003C20A5" w:rsidP="008D3DCE">
      <w:pPr>
        <w:spacing w:after="0"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To examine the poultry value chain constraints and the determinant factors that affecting access of alternative poultry market outlet choices, a multi-stage sampling method integrating simple, stratified, and judgmental techniques was used. The first stage involved randomly selecting two districts and one town to represent the ten districts and three registered towns in Hadiya Zone. In the second stage, seven rural and one urban </w:t>
      </w:r>
      <w:proofErr w:type="spellStart"/>
      <w:r w:rsidRPr="00393941">
        <w:rPr>
          <w:rFonts w:ascii="Times New Roman" w:eastAsia="Calibri" w:hAnsi="Times New Roman" w:cs="Times New Roman"/>
          <w:i/>
          <w:sz w:val="20"/>
          <w:szCs w:val="20"/>
          <w:lang w:val="en-GB"/>
        </w:rPr>
        <w:t>kebeles</w:t>
      </w:r>
      <w:proofErr w:type="spellEnd"/>
      <w:r w:rsidRPr="00393941">
        <w:rPr>
          <w:rFonts w:ascii="Times New Roman" w:eastAsia="Calibri" w:hAnsi="Times New Roman" w:cs="Times New Roman"/>
          <w:sz w:val="20"/>
          <w:szCs w:val="20"/>
          <w:lang w:val="en-GB"/>
        </w:rPr>
        <w:t xml:space="preserve"> were randomly selected based on proportional representation. Respondents were stratified by their roles in the poultry value chain farmers, wholesalers,</w:t>
      </w:r>
      <w:r w:rsidRPr="00393941">
        <w:rPr>
          <w:rFonts w:ascii="Times New Roman" w:eastAsia="Calibri" w:hAnsi="Times New Roman" w:cs="Times New Roman"/>
          <w:color w:val="FF0000"/>
          <w:sz w:val="20"/>
          <w:szCs w:val="20"/>
          <w:lang w:val="en-GB"/>
        </w:rPr>
        <w:t xml:space="preserve"> </w:t>
      </w:r>
      <w:r w:rsidRPr="00393941">
        <w:rPr>
          <w:rFonts w:ascii="Times New Roman" w:eastAsia="Calibri" w:hAnsi="Times New Roman" w:cs="Times New Roman"/>
          <w:sz w:val="20"/>
          <w:szCs w:val="20"/>
          <w:lang w:val="en-GB"/>
        </w:rPr>
        <w:t xml:space="preserve">collectors, retailers, and processors. A simplified formula by Cochran (1977) was used to determine the sample size, assuming 95% confidence level and 5% margin of error. From a population of 3977 actors (excluding consumers), a representative sample of 330 was proportionally drawn. An additional 54 consumers were selected judgmentally due to the infinite nature of the consumer population, culminating in 384 respondents. To show in detail. </w:t>
      </w:r>
    </w:p>
    <w:p w14:paraId="2EFA10D3" w14:textId="77777777" w:rsidR="003C20A5" w:rsidRPr="00393941" w:rsidRDefault="003C20A5" w:rsidP="008D3DCE">
      <w:pPr>
        <w:spacing w:after="0" w:line="276" w:lineRule="auto"/>
        <w:jc w:val="both"/>
        <w:rPr>
          <w:rFonts w:ascii="Times New Roman" w:eastAsia="Calibri" w:hAnsi="Times New Roman" w:cs="Times New Roman"/>
          <w:sz w:val="20"/>
          <w:szCs w:val="20"/>
          <w:lang w:val="en-GB"/>
        </w:rPr>
      </w:pPr>
      <m:oMath>
        <m:r>
          <w:rPr>
            <w:rFonts w:ascii="Cambria Math" w:eastAsia="MS Mincho" w:hAnsi="Cambria Math" w:cs="Times New Roman"/>
            <w:sz w:val="20"/>
            <w:szCs w:val="20"/>
            <w:lang w:val="en-GB"/>
          </w:rPr>
          <m:t>n=</m:t>
        </m:r>
        <m:f>
          <m:fPr>
            <m:ctrlPr>
              <w:rPr>
                <w:rFonts w:ascii="Cambria Math" w:eastAsia="MS Mincho" w:hAnsi="Cambria Math" w:cs="Times New Roman"/>
                <w:i/>
                <w:sz w:val="20"/>
                <w:szCs w:val="20"/>
                <w:lang w:val="en-GB"/>
              </w:rPr>
            </m:ctrlPr>
          </m:fPr>
          <m:num>
            <m:sSup>
              <m:sSupPr>
                <m:ctrlPr>
                  <w:rPr>
                    <w:rFonts w:ascii="Cambria Math" w:eastAsia="MS Mincho" w:hAnsi="Cambria Math" w:cs="Times New Roman"/>
                    <w:i/>
                    <w:sz w:val="20"/>
                    <w:szCs w:val="20"/>
                    <w:lang w:val="en-GB"/>
                  </w:rPr>
                </m:ctrlPr>
              </m:sSupPr>
              <m:e>
                <m:r>
                  <w:rPr>
                    <w:rFonts w:ascii="Cambria Math" w:eastAsia="MS Mincho" w:hAnsi="Cambria Math" w:cs="Times New Roman"/>
                    <w:sz w:val="20"/>
                    <w:szCs w:val="20"/>
                    <w:lang w:val="en-GB"/>
                  </w:rPr>
                  <m:t>z</m:t>
                </m:r>
              </m:e>
              <m:sup>
                <m:r>
                  <w:rPr>
                    <w:rFonts w:ascii="Cambria Math" w:eastAsia="MS Mincho" w:hAnsi="Cambria Math" w:cs="Times New Roman"/>
                    <w:sz w:val="20"/>
                    <w:szCs w:val="20"/>
                    <w:lang w:val="en-GB"/>
                  </w:rPr>
                  <m:t>2</m:t>
                </m:r>
              </m:sup>
            </m:sSup>
            <m:r>
              <w:rPr>
                <w:rFonts w:ascii="Cambria Math" w:eastAsia="MS Mincho" w:hAnsi="Cambria Math" w:cs="Times New Roman"/>
                <w:sz w:val="20"/>
                <w:szCs w:val="20"/>
                <w:lang w:val="en-GB"/>
              </w:rPr>
              <m:t>pq</m:t>
            </m:r>
          </m:num>
          <m:den>
            <m:sSup>
              <m:sSupPr>
                <m:ctrlPr>
                  <w:rPr>
                    <w:rFonts w:ascii="Cambria Math" w:eastAsia="MS Mincho" w:hAnsi="Cambria Math" w:cs="Times New Roman"/>
                    <w:i/>
                    <w:sz w:val="20"/>
                    <w:szCs w:val="20"/>
                    <w:lang w:val="en-GB"/>
                  </w:rPr>
                </m:ctrlPr>
              </m:sSupPr>
              <m:e>
                <m:r>
                  <w:rPr>
                    <w:rFonts w:ascii="Cambria Math" w:eastAsia="MS Mincho" w:hAnsi="Cambria Math" w:cs="Times New Roman"/>
                    <w:sz w:val="20"/>
                    <w:szCs w:val="20"/>
                    <w:lang w:val="en-GB"/>
                  </w:rPr>
                  <m:t>e</m:t>
                </m:r>
              </m:e>
              <m:sup>
                <m:r>
                  <w:rPr>
                    <w:rFonts w:ascii="Cambria Math" w:eastAsia="MS Mincho" w:hAnsi="Cambria Math" w:cs="Times New Roman"/>
                    <w:sz w:val="20"/>
                    <w:szCs w:val="20"/>
                    <w:lang w:val="en-GB"/>
                  </w:rPr>
                  <m:t>2</m:t>
                </m:r>
              </m:sup>
            </m:sSup>
          </m:den>
        </m:f>
      </m:oMath>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r>
      <w:r w:rsidRPr="00393941">
        <w:rPr>
          <w:rFonts w:ascii="Times New Roman" w:eastAsia="Calibri" w:hAnsi="Times New Roman" w:cs="Times New Roman"/>
          <w:sz w:val="20"/>
          <w:szCs w:val="20"/>
          <w:lang w:val="en-GB"/>
        </w:rPr>
        <w:tab/>
        <w:t>(1)</w:t>
      </w:r>
      <w:r w:rsidRPr="00393941">
        <w:rPr>
          <w:rFonts w:ascii="Times New Roman" w:eastAsia="Calibri" w:hAnsi="Times New Roman" w:cs="Times New Roman"/>
          <w:sz w:val="20"/>
          <w:szCs w:val="20"/>
          <w:lang w:val="en-GB"/>
        </w:rPr>
        <w:br w:type="textWrapping" w:clear="all"/>
      </w:r>
    </w:p>
    <w:p w14:paraId="4A643742" w14:textId="77777777" w:rsidR="003C20A5" w:rsidRPr="00393941" w:rsidRDefault="003C20A5" w:rsidP="008D3DCE">
      <w:pPr>
        <w:autoSpaceDE w:val="0"/>
        <w:autoSpaceDN w:val="0"/>
        <w:adjustRightInd w:val="0"/>
        <w:spacing w:after="0"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After deduction of 54 consumers since it is judgmental, the remaining 330 will be proportionally allocated for poultry value chain actors other than consumers by using the formula </w:t>
      </w:r>
    </w:p>
    <w:p w14:paraId="01A8B932" w14:textId="77777777" w:rsidR="003C20A5" w:rsidRPr="00393941" w:rsidRDefault="003C20A5" w:rsidP="008D3DCE">
      <w:pPr>
        <w:autoSpaceDE w:val="0"/>
        <w:autoSpaceDN w:val="0"/>
        <w:adjustRightInd w:val="0"/>
        <w:spacing w:after="0" w:line="276" w:lineRule="auto"/>
        <w:rPr>
          <w:rFonts w:ascii="Times New Roman" w:eastAsia="Times New Roman" w:hAnsi="Times New Roman" w:cs="Times New Roman"/>
          <w:sz w:val="20"/>
          <w:szCs w:val="20"/>
          <w:lang w:val="en-US"/>
        </w:rPr>
      </w:pPr>
      <w:r w:rsidRPr="00393941">
        <w:rPr>
          <w:rFonts w:ascii="Times New Roman" w:eastAsia="MS Mincho" w:hAnsi="Times New Roman" w:cs="Times New Roman"/>
          <w:sz w:val="20"/>
          <w:szCs w:val="20"/>
          <w:lang w:val="en-US"/>
        </w:rPr>
        <w:br/>
      </w:r>
      <m:oMath>
        <m:sSub>
          <m:sSubPr>
            <m:ctrlPr>
              <w:rPr>
                <w:rFonts w:ascii="Cambria Math" w:eastAsia="MS Mincho" w:hAnsi="Cambria Math" w:cs="Times New Roman"/>
                <w:b/>
                <w:i/>
                <w:sz w:val="20"/>
                <w:szCs w:val="20"/>
                <w:lang w:val="en-US"/>
              </w:rPr>
            </m:ctrlPr>
          </m:sSubPr>
          <m:e>
            <m:r>
              <m:rPr>
                <m:sty m:val="bi"/>
              </m:rPr>
              <w:rPr>
                <w:rFonts w:ascii="Cambria Math" w:eastAsia="MS Mincho" w:hAnsi="Cambria Math" w:cs="Times New Roman"/>
                <w:sz w:val="20"/>
                <w:szCs w:val="20"/>
                <w:lang w:val="en-US"/>
              </w:rPr>
              <m:t>n</m:t>
            </m:r>
          </m:e>
          <m:sub>
            <m:r>
              <m:rPr>
                <m:sty m:val="bi"/>
              </m:rPr>
              <w:rPr>
                <w:rFonts w:ascii="Cambria Math" w:eastAsia="MS Mincho" w:hAnsi="Cambria Math" w:cs="Times New Roman"/>
                <w:sz w:val="20"/>
                <w:szCs w:val="20"/>
                <w:lang w:val="en-US"/>
              </w:rPr>
              <m:t>i</m:t>
            </m:r>
          </m:sub>
        </m:sSub>
        <m:r>
          <m:rPr>
            <m:sty m:val="bi"/>
          </m:rPr>
          <w:rPr>
            <w:rFonts w:ascii="Cambria Math" w:eastAsia="MS Mincho" w:hAnsi="Cambria Math" w:cs="Times New Roman"/>
            <w:sz w:val="20"/>
            <w:szCs w:val="20"/>
            <w:lang w:val="en-US"/>
          </w:rPr>
          <m:t>=</m:t>
        </m:r>
        <m:f>
          <m:fPr>
            <m:ctrlPr>
              <w:rPr>
                <w:rFonts w:ascii="Cambria Math" w:eastAsia="MS Mincho" w:hAnsi="Cambria Math" w:cs="Times New Roman"/>
                <w:b/>
                <w:i/>
                <w:sz w:val="20"/>
                <w:szCs w:val="20"/>
                <w:lang w:val="en-US"/>
              </w:rPr>
            </m:ctrlPr>
          </m:fPr>
          <m:num>
            <m:sSub>
              <m:sSubPr>
                <m:ctrlPr>
                  <w:rPr>
                    <w:rFonts w:ascii="Cambria Math" w:eastAsia="MS Mincho" w:hAnsi="Cambria Math" w:cs="Times New Roman"/>
                    <w:b/>
                    <w:i/>
                    <w:sz w:val="20"/>
                    <w:szCs w:val="20"/>
                    <w:lang w:val="en-US"/>
                  </w:rPr>
                </m:ctrlPr>
              </m:sSubPr>
              <m:e>
                <m:r>
                  <m:rPr>
                    <m:sty m:val="bi"/>
                  </m:rPr>
                  <w:rPr>
                    <w:rFonts w:ascii="Cambria Math" w:eastAsia="MS Mincho" w:hAnsi="Cambria Math" w:cs="Times New Roman"/>
                    <w:sz w:val="20"/>
                    <w:szCs w:val="20"/>
                    <w:lang w:val="en-US"/>
                  </w:rPr>
                  <m:t>nN</m:t>
                </m:r>
              </m:e>
              <m:sub>
                <m:r>
                  <m:rPr>
                    <m:sty m:val="bi"/>
                  </m:rPr>
                  <w:rPr>
                    <w:rFonts w:ascii="Cambria Math" w:eastAsia="MS Mincho" w:hAnsi="Cambria Math" w:cs="Times New Roman"/>
                    <w:sz w:val="20"/>
                    <w:szCs w:val="20"/>
                    <w:lang w:val="en-US"/>
                  </w:rPr>
                  <m:t>i</m:t>
                </m:r>
              </m:sub>
            </m:sSub>
          </m:num>
          <m:den>
            <m:r>
              <m:rPr>
                <m:sty m:val="bi"/>
              </m:rPr>
              <w:rPr>
                <w:rFonts w:ascii="Cambria Math" w:eastAsia="MS Mincho" w:hAnsi="Cambria Math" w:cs="Times New Roman"/>
                <w:sz w:val="20"/>
                <w:szCs w:val="20"/>
                <w:lang w:val="en-US"/>
              </w:rPr>
              <m:t>N</m:t>
            </m:r>
          </m:den>
        </m:f>
      </m:oMath>
      <w:r w:rsidRPr="00393941">
        <w:rPr>
          <w:rFonts w:ascii="Times New Roman" w:eastAsia="Times New Roman" w:hAnsi="Times New Roman" w:cs="Times New Roman"/>
          <w:sz w:val="20"/>
          <w:szCs w:val="20"/>
          <w:lang w:val="en-US"/>
        </w:rPr>
        <w:t xml:space="preserve">  </w:t>
      </w:r>
      <w:proofErr w:type="gramStart"/>
      <w:r w:rsidRPr="00393941">
        <w:rPr>
          <w:rFonts w:ascii="Times New Roman" w:eastAsia="Times New Roman" w:hAnsi="Times New Roman" w:cs="Times New Roman"/>
          <w:sz w:val="20"/>
          <w:szCs w:val="20"/>
          <w:lang w:val="en-US"/>
        </w:rPr>
        <w:t>as</w:t>
      </w:r>
      <w:proofErr w:type="gramEnd"/>
      <w:r w:rsidRPr="00393941">
        <w:rPr>
          <w:rFonts w:ascii="Times New Roman" w:eastAsia="Times New Roman" w:hAnsi="Times New Roman" w:cs="Times New Roman"/>
          <w:sz w:val="20"/>
          <w:szCs w:val="20"/>
          <w:lang w:val="en-US"/>
        </w:rPr>
        <w:t xml:space="preserve"> following:</w:t>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r>
      <w:r w:rsidRPr="00393941">
        <w:rPr>
          <w:rFonts w:ascii="Times New Roman" w:eastAsia="Calibri" w:hAnsi="Times New Roman" w:cs="Times New Roman"/>
          <w:sz w:val="20"/>
          <w:szCs w:val="20"/>
          <w:lang w:val="en-GB"/>
        </w:rPr>
        <w:t>(2)</w:t>
      </w:r>
      <w:r w:rsidRPr="00393941">
        <w:rPr>
          <w:rFonts w:ascii="Times New Roman" w:eastAsia="Calibri" w:hAnsi="Times New Roman" w:cs="Times New Roman"/>
          <w:sz w:val="20"/>
          <w:szCs w:val="20"/>
          <w:lang w:val="en-GB"/>
        </w:rPr>
        <w:br w:type="textWrapping" w:clear="all"/>
      </w:r>
    </w:p>
    <w:p w14:paraId="40D55AF4" w14:textId="77777777" w:rsidR="003C20A5" w:rsidRPr="00393941" w:rsidRDefault="003C20A5" w:rsidP="008D3DCE">
      <w:pPr>
        <w:autoSpaceDE w:val="0"/>
        <w:autoSpaceDN w:val="0"/>
        <w:adjustRightInd w:val="0"/>
        <w:spacing w:line="276" w:lineRule="auto"/>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Where </w:t>
      </w:r>
      <w:r w:rsidRPr="00393941">
        <w:rPr>
          <w:rFonts w:ascii="Times New Roman" w:eastAsia="Calibri" w:hAnsi="Times New Roman" w:cs="Times New Roman"/>
          <w:i/>
          <w:iCs/>
          <w:sz w:val="20"/>
          <w:szCs w:val="20"/>
          <w:lang w:val="en-GB"/>
        </w:rPr>
        <w:t xml:space="preserve">n </w:t>
      </w:r>
      <w:r w:rsidRPr="00393941">
        <w:rPr>
          <w:rFonts w:ascii="Times New Roman" w:eastAsia="Calibri" w:hAnsi="Times New Roman" w:cs="Times New Roman"/>
          <w:sz w:val="20"/>
          <w:szCs w:val="20"/>
          <w:lang w:val="en-GB"/>
        </w:rPr>
        <w:t xml:space="preserve">represents sample size, </w:t>
      </w:r>
      <w:r w:rsidRPr="00393941">
        <w:rPr>
          <w:rFonts w:ascii="Times New Roman" w:eastAsia="Calibri" w:hAnsi="Times New Roman" w:cs="Times New Roman"/>
          <w:i/>
          <w:iCs/>
          <w:sz w:val="20"/>
          <w:szCs w:val="20"/>
          <w:lang w:val="en-GB"/>
        </w:rPr>
        <w:t>N</w:t>
      </w:r>
      <w:r w:rsidRPr="00393941">
        <w:rPr>
          <w:rFonts w:ascii="Times New Roman" w:eastAsia="Calibri" w:hAnsi="Times New Roman" w:cs="Times New Roman"/>
          <w:i/>
          <w:iCs/>
          <w:sz w:val="20"/>
          <w:szCs w:val="20"/>
          <w:vertAlign w:val="subscript"/>
          <w:lang w:val="en-GB"/>
        </w:rPr>
        <w:t>i</w:t>
      </w:r>
      <w:r w:rsidRPr="00393941">
        <w:rPr>
          <w:rFonts w:ascii="Times New Roman" w:eastAsia="Calibri" w:hAnsi="Times New Roman" w:cs="Times New Roman"/>
          <w:i/>
          <w:iCs/>
          <w:sz w:val="20"/>
          <w:szCs w:val="20"/>
          <w:lang w:val="en-GB"/>
        </w:rPr>
        <w:t xml:space="preserve"> </w:t>
      </w:r>
      <w:r w:rsidRPr="00393941">
        <w:rPr>
          <w:rFonts w:ascii="Times New Roman" w:eastAsia="Calibri" w:hAnsi="Times New Roman" w:cs="Times New Roman"/>
          <w:sz w:val="20"/>
          <w:szCs w:val="20"/>
          <w:lang w:val="en-GB"/>
        </w:rPr>
        <w:t>represents population size of the each poultry value chain actors and</w:t>
      </w:r>
      <w:r w:rsidRPr="00393941">
        <w:rPr>
          <w:rFonts w:ascii="Times New Roman" w:eastAsia="Calibri" w:hAnsi="Times New Roman" w:cs="Times New Roman"/>
          <w:i/>
          <w:iCs/>
          <w:sz w:val="20"/>
          <w:szCs w:val="20"/>
          <w:lang w:val="en-GB"/>
        </w:rPr>
        <w:t xml:space="preserve"> N </w:t>
      </w:r>
      <w:r w:rsidRPr="00393941">
        <w:rPr>
          <w:rFonts w:ascii="Times New Roman" w:eastAsia="Calibri" w:hAnsi="Times New Roman" w:cs="Times New Roman"/>
          <w:sz w:val="20"/>
          <w:szCs w:val="20"/>
          <w:lang w:val="en-GB"/>
        </w:rPr>
        <w:t xml:space="preserve">represents the population size other than consumers. In this study, </w:t>
      </w:r>
      <w:r w:rsidRPr="00393941">
        <w:rPr>
          <w:rFonts w:ascii="Times New Roman" w:eastAsia="Calibri" w:hAnsi="Times New Roman" w:cs="Times New Roman"/>
          <w:i/>
          <w:iCs/>
          <w:sz w:val="20"/>
          <w:szCs w:val="20"/>
          <w:lang w:val="en-GB"/>
        </w:rPr>
        <w:t xml:space="preserve">N </w:t>
      </w:r>
      <w:r w:rsidRPr="00393941">
        <w:rPr>
          <w:rFonts w:ascii="Times New Roman" w:eastAsia="Calibri" w:hAnsi="Times New Roman" w:cs="Times New Roman"/>
          <w:sz w:val="20"/>
          <w:szCs w:val="20"/>
          <w:lang w:val="en-GB"/>
        </w:rPr>
        <w:t xml:space="preserve">= 3977; </w:t>
      </w:r>
      <w:r w:rsidRPr="00393941">
        <w:rPr>
          <w:rFonts w:ascii="Times New Roman" w:eastAsia="Calibri" w:hAnsi="Times New Roman" w:cs="Times New Roman"/>
          <w:i/>
          <w:iCs/>
          <w:sz w:val="20"/>
          <w:szCs w:val="20"/>
          <w:lang w:val="en-GB"/>
        </w:rPr>
        <w:t>n</w:t>
      </w:r>
      <w:r w:rsidRPr="00393941">
        <w:rPr>
          <w:rFonts w:ascii="Times New Roman" w:eastAsia="Calibri" w:hAnsi="Times New Roman" w:cs="Times New Roman"/>
          <w:sz w:val="20"/>
          <w:szCs w:val="20"/>
          <w:lang w:val="en-GB"/>
        </w:rPr>
        <w:t>= 330.</w:t>
      </w:r>
    </w:p>
    <w:p w14:paraId="540F076D" w14:textId="77777777" w:rsidR="003C20A5" w:rsidRPr="00393941" w:rsidRDefault="003C20A5" w:rsidP="00BD112D">
      <w:pPr>
        <w:numPr>
          <w:ilvl w:val="1"/>
          <w:numId w:val="11"/>
        </w:numPr>
        <w:spacing w:before="240" w:line="276" w:lineRule="auto"/>
        <w:contextualSpacing/>
        <w:jc w:val="both"/>
        <w:rPr>
          <w:rFonts w:ascii="Times New Roman" w:eastAsia="Calibri" w:hAnsi="Times New Roman" w:cs="Times New Roman"/>
          <w:b/>
          <w:sz w:val="20"/>
          <w:szCs w:val="20"/>
          <w:lang w:val="en-GB"/>
        </w:rPr>
      </w:pPr>
      <w:r w:rsidRPr="00393941">
        <w:rPr>
          <w:rFonts w:ascii="Times New Roman" w:eastAsia="Calibri" w:hAnsi="Times New Roman" w:cs="Times New Roman"/>
          <w:b/>
          <w:sz w:val="20"/>
          <w:szCs w:val="20"/>
          <w:lang w:val="en-GB"/>
        </w:rPr>
        <w:t xml:space="preserve"> Data Sources and Collection Methods</w:t>
      </w:r>
    </w:p>
    <w:p w14:paraId="5F9CBC29" w14:textId="77777777" w:rsidR="003C20A5" w:rsidRPr="00393941" w:rsidRDefault="003C20A5" w:rsidP="008D3DCE">
      <w:pPr>
        <w:spacing w:line="276" w:lineRule="auto"/>
        <w:jc w:val="both"/>
        <w:rPr>
          <w:rFonts w:ascii="Times New Roman" w:eastAsia="Calibri" w:hAnsi="Times New Roman" w:cs="Times New Roman"/>
          <w:b/>
          <w:sz w:val="20"/>
          <w:szCs w:val="20"/>
          <w:lang w:val="en-GB"/>
        </w:rPr>
      </w:pPr>
      <w:r w:rsidRPr="00393941">
        <w:rPr>
          <w:rFonts w:ascii="Times New Roman" w:eastAsia="Times New Roman" w:hAnsi="Times New Roman" w:cs="Times New Roman"/>
          <w:sz w:val="20"/>
          <w:szCs w:val="20"/>
          <w:lang w:val="en-GB" w:eastAsia="en-GB"/>
        </w:rPr>
        <w:t>This study employed both primary and secondary data collection methods to ensure comprehensive and reliable findings. The primary data was gathered directly from value chain actors including poultry farmers, traders, processors, and consumers using a combination of structured questionnaires, direct observations, and interviews. Additional qualitative insights were captured through focus group discussions and key informant interviews guided by pre-tested checklists. These tools were designed to obtain detailed information on household and farm characteristics, income sources, marketing and market access constraints, extension consumption patterns, an</w:t>
      </w:r>
      <w:bookmarkStart w:id="0" w:name="_GoBack"/>
      <w:bookmarkEnd w:id="0"/>
      <w:r w:rsidRPr="00393941">
        <w:rPr>
          <w:rFonts w:ascii="Times New Roman" w:eastAsia="Times New Roman" w:hAnsi="Times New Roman" w:cs="Times New Roman"/>
          <w:sz w:val="20"/>
          <w:szCs w:val="20"/>
          <w:lang w:val="en-GB" w:eastAsia="en-GB"/>
        </w:rPr>
        <w:t>d gender-disaggregated roles along the poultry value chain.</w:t>
      </w:r>
    </w:p>
    <w:p w14:paraId="1AEB4963"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GB" w:eastAsia="en-GB"/>
        </w:rPr>
      </w:pPr>
      <w:r w:rsidRPr="00393941">
        <w:rPr>
          <w:rFonts w:ascii="Times New Roman" w:eastAsia="Times New Roman" w:hAnsi="Times New Roman" w:cs="Times New Roman"/>
          <w:sz w:val="20"/>
          <w:szCs w:val="20"/>
          <w:lang w:val="en-GB" w:eastAsia="en-GB"/>
        </w:rPr>
        <w:t xml:space="preserve">In line with </w:t>
      </w:r>
      <w:proofErr w:type="spellStart"/>
      <w:r w:rsidRPr="00393941">
        <w:rPr>
          <w:rFonts w:ascii="Times New Roman" w:eastAsia="Times New Roman" w:hAnsi="Times New Roman" w:cs="Times New Roman"/>
          <w:sz w:val="20"/>
          <w:szCs w:val="20"/>
          <w:lang w:val="en-GB" w:eastAsia="en-GB"/>
        </w:rPr>
        <w:t>Bryman</w:t>
      </w:r>
      <w:proofErr w:type="spellEnd"/>
      <w:r w:rsidRPr="00393941">
        <w:rPr>
          <w:rFonts w:ascii="Times New Roman" w:eastAsia="Times New Roman" w:hAnsi="Times New Roman" w:cs="Times New Roman"/>
          <w:sz w:val="20"/>
          <w:szCs w:val="20"/>
          <w:lang w:val="en-GB" w:eastAsia="en-GB"/>
        </w:rPr>
        <w:t xml:space="preserve"> et al. (2011), the study recognizes the complementary nature of quantitative and qualitative methods. While structured questionnaires provided quantifiable data, qualitative approaches offered rich, contextual understanding of behaviours, perceptions, and attitudes that cannot be captured through numbers alone. Observation was also used to collect information on business size, location, and type. Secondary data was sourced from published books, journal articles, government reports, and records from relevant institutions. These sources helped triangulate the findings and provide a broader context. The entire data collection process was conducted under the close supervision of the researcher to ensure data accuracy and integrity.</w:t>
      </w:r>
    </w:p>
    <w:p w14:paraId="4F6B224C" w14:textId="77777777" w:rsidR="003C20A5" w:rsidRPr="00393941" w:rsidRDefault="003C20A5" w:rsidP="00BD112D">
      <w:pPr>
        <w:numPr>
          <w:ilvl w:val="1"/>
          <w:numId w:val="11"/>
        </w:numPr>
        <w:spacing w:before="100" w:beforeAutospacing="1" w:after="100" w:afterAutospacing="1" w:line="276" w:lineRule="auto"/>
        <w:contextualSpacing/>
        <w:outlineLvl w:val="2"/>
        <w:rPr>
          <w:rFonts w:ascii="Times New Roman" w:eastAsia="Times New Roman" w:hAnsi="Times New Roman" w:cs="Times New Roman"/>
          <w:b/>
          <w:bCs/>
          <w:sz w:val="20"/>
          <w:szCs w:val="20"/>
          <w:lang w:val="en-GB" w:eastAsia="en-GB"/>
        </w:rPr>
      </w:pPr>
      <w:r w:rsidRPr="00393941">
        <w:rPr>
          <w:rFonts w:ascii="Times New Roman" w:eastAsia="Times New Roman" w:hAnsi="Times New Roman" w:cs="Times New Roman"/>
          <w:b/>
          <w:bCs/>
          <w:sz w:val="20"/>
          <w:szCs w:val="20"/>
          <w:lang w:val="en-GB" w:eastAsia="en-GB"/>
        </w:rPr>
        <w:t xml:space="preserve">Methods of Data Analysis </w:t>
      </w:r>
    </w:p>
    <w:p w14:paraId="5C0F9473"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GB" w:eastAsia="en-GB"/>
        </w:rPr>
      </w:pPr>
      <w:r w:rsidRPr="00393941">
        <w:rPr>
          <w:rFonts w:ascii="Times New Roman" w:eastAsia="Times New Roman" w:hAnsi="Times New Roman" w:cs="Times New Roman"/>
          <w:sz w:val="20"/>
          <w:szCs w:val="20"/>
          <w:lang w:val="en-GB" w:eastAsia="en-GB"/>
        </w:rPr>
        <w:t xml:space="preserve">The data collected from poultry farmers, traders, processors, consumers, and other stakeholders were analysed using a combination of descriptive statistics, value chain analysis, and econometric modelling. Descriptive statistics, including means, percentages, standard deviations, and t-tests, were employed. Poultry value chain constraints and the determinant factors that </w:t>
      </w:r>
      <w:r w:rsidRPr="00393941">
        <w:rPr>
          <w:rFonts w:ascii="Times New Roman" w:eastAsia="Times New Roman" w:hAnsi="Times New Roman" w:cs="Times New Roman"/>
          <w:sz w:val="20"/>
          <w:szCs w:val="20"/>
          <w:lang w:val="en-GB" w:eastAsia="en-GB"/>
        </w:rPr>
        <w:lastRenderedPageBreak/>
        <w:t xml:space="preserve">affect access to alternative poultry market outlet choices were examined to assess the flow of poultry products and information among actors. </w:t>
      </w:r>
    </w:p>
    <w:p w14:paraId="5CBEED9F" w14:textId="77777777" w:rsidR="003C20A5" w:rsidRPr="00393941" w:rsidRDefault="003C20A5" w:rsidP="008D3DCE">
      <w:pPr>
        <w:spacing w:before="100" w:beforeAutospacing="1"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A multinomial </w:t>
      </w:r>
      <w:proofErr w:type="spellStart"/>
      <w:r w:rsidRPr="00393941">
        <w:rPr>
          <w:rFonts w:ascii="Times New Roman" w:eastAsia="Times New Roman" w:hAnsi="Times New Roman" w:cs="Times New Roman"/>
          <w:sz w:val="20"/>
          <w:szCs w:val="20"/>
          <w:lang w:val="en-US"/>
        </w:rPr>
        <w:t>logit</w:t>
      </w:r>
      <w:proofErr w:type="spellEnd"/>
      <w:r w:rsidRPr="00393941">
        <w:rPr>
          <w:rFonts w:ascii="Times New Roman" w:eastAsia="Times New Roman" w:hAnsi="Times New Roman" w:cs="Times New Roman"/>
          <w:sz w:val="20"/>
          <w:szCs w:val="20"/>
          <w:lang w:val="en-US"/>
        </w:rPr>
        <w:t xml:space="preserve"> (MNL) model was applied to explain inter-household variation in the choice of a specific marketing outlet. This study assumes that a farmer’s decision is generated based on its utility maximization. This implies that each alternative marketing outlet choice entails different private costs and benefits, and hence different utility, to a household decision maker. The analytical model is constructed as follows. Suppose that the utility to a household of alternative </w:t>
      </w:r>
      <w:r w:rsidRPr="00393941">
        <w:rPr>
          <w:rFonts w:ascii="Times New Roman" w:eastAsia="Times New Roman" w:hAnsi="Times New Roman" w:cs="Times New Roman"/>
          <w:i/>
          <w:iCs/>
          <w:sz w:val="20"/>
          <w:szCs w:val="20"/>
          <w:lang w:val="en-US"/>
        </w:rPr>
        <w:t xml:space="preserve">j </w:t>
      </w:r>
      <w:r w:rsidRPr="00393941">
        <w:rPr>
          <w:rFonts w:ascii="Times New Roman" w:eastAsia="Times New Roman" w:hAnsi="Times New Roman" w:cs="Times New Roman"/>
          <w:sz w:val="20"/>
          <w:szCs w:val="20"/>
          <w:lang w:val="en-US"/>
        </w:rPr>
        <w:t xml:space="preserve">is </w:t>
      </w:r>
      <w:proofErr w:type="spellStart"/>
      <w:r w:rsidRPr="00393941">
        <w:rPr>
          <w:rFonts w:ascii="Times New Roman" w:eastAsia="Times New Roman" w:hAnsi="Times New Roman" w:cs="Times New Roman"/>
          <w:sz w:val="20"/>
          <w:szCs w:val="20"/>
          <w:lang w:val="en-US"/>
        </w:rPr>
        <w:t>U</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vertAlign w:val="subscript"/>
          <w:lang w:val="en-US"/>
        </w:rPr>
        <w:t>,</w:t>
      </w:r>
      <w:r w:rsidRPr="00393941">
        <w:rPr>
          <w:rFonts w:ascii="Times New Roman" w:eastAsia="Times New Roman" w:hAnsi="Times New Roman" w:cs="Times New Roman"/>
          <w:sz w:val="20"/>
          <w:szCs w:val="20"/>
          <w:lang w:val="en-US"/>
        </w:rPr>
        <w:t xml:space="preserve"> where j = 0, 1, 2….. From the decision maker’s perspective, the best alternative is simply the one that maximizes net private benefit at the margin. Based on McFadden (1978), a household’s utility function from using alternative j can then be expressed as follows:</w:t>
      </w:r>
    </w:p>
    <w:p w14:paraId="23AED18B" w14:textId="1B9598AC" w:rsidR="003C20A5" w:rsidRPr="00393941" w:rsidRDefault="003C20A5" w:rsidP="008D3DCE">
      <w:pPr>
        <w:autoSpaceDE w:val="0"/>
        <w:autoSpaceDN w:val="0"/>
        <w:adjustRightInd w:val="0"/>
        <w:spacing w:after="0"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U (Choice of j for household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U</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vertAlign w:val="subscript"/>
          <w:lang w:val="en-US"/>
        </w:rPr>
        <w:t xml:space="preserve"> </w:t>
      </w:r>
      <w:r w:rsidRPr="00393941">
        <w:rPr>
          <w:rFonts w:ascii="Times New Roman" w:eastAsia="Times New Roman" w:hAnsi="Times New Roman" w:cs="Times New Roman"/>
          <w:sz w:val="20"/>
          <w:szCs w:val="20"/>
          <w:lang w:val="en-US"/>
        </w:rPr>
        <w:t xml:space="preserve">= </w:t>
      </w:r>
      <w:proofErr w:type="spellStart"/>
      <w:r w:rsidRPr="00393941">
        <w:rPr>
          <w:rFonts w:ascii="Times New Roman" w:eastAsia="Times New Roman" w:hAnsi="Times New Roman" w:cs="Times New Roman"/>
          <w:sz w:val="20"/>
          <w:szCs w:val="20"/>
          <w:lang w:val="en-US"/>
        </w:rPr>
        <w:t>V</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ε</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w:t>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t xml:space="preserve"> </w:t>
      </w: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t>(3)</w:t>
      </w:r>
    </w:p>
    <w:p w14:paraId="04A980BD"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Where, </w:t>
      </w:r>
    </w:p>
    <w:p w14:paraId="75BC91D2"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U</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is the overall utility, </w:t>
      </w:r>
      <w:proofErr w:type="spellStart"/>
      <w:r w:rsidRPr="00393941">
        <w:rPr>
          <w:rFonts w:ascii="Times New Roman" w:eastAsia="Times New Roman" w:hAnsi="Times New Roman" w:cs="Times New Roman"/>
          <w:sz w:val="20"/>
          <w:szCs w:val="20"/>
          <w:lang w:val="en-US"/>
        </w:rPr>
        <w:t>Vij</w:t>
      </w:r>
      <w:proofErr w:type="spellEnd"/>
      <w:r w:rsidRPr="00393941">
        <w:rPr>
          <w:rFonts w:ascii="Times New Roman" w:eastAsia="Times New Roman" w:hAnsi="Times New Roman" w:cs="Times New Roman"/>
          <w:sz w:val="20"/>
          <w:szCs w:val="20"/>
          <w:lang w:val="en-US"/>
        </w:rPr>
        <w:t xml:space="preserve"> is an indirect utility function and </w:t>
      </w:r>
      <w:proofErr w:type="spellStart"/>
      <w:r w:rsidRPr="00393941">
        <w:rPr>
          <w:rFonts w:ascii="Times New Roman" w:eastAsia="Times New Roman" w:hAnsi="Times New Roman" w:cs="Times New Roman"/>
          <w:sz w:val="20"/>
          <w:szCs w:val="20"/>
          <w:lang w:val="en-US"/>
        </w:rPr>
        <w:t>εij</w:t>
      </w:r>
      <w:proofErr w:type="spellEnd"/>
      <w:r w:rsidRPr="00393941">
        <w:rPr>
          <w:rFonts w:ascii="Times New Roman" w:eastAsia="Times New Roman" w:hAnsi="Times New Roman" w:cs="Times New Roman"/>
          <w:sz w:val="20"/>
          <w:szCs w:val="20"/>
          <w:lang w:val="en-US"/>
        </w:rPr>
        <w:t xml:space="preserve"> is a random error term. </w:t>
      </w:r>
    </w:p>
    <w:p w14:paraId="5E332A36"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The probability that household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 select alternative j can be specified as:</w:t>
      </w:r>
    </w:p>
    <w:p w14:paraId="6BE73C72" w14:textId="77777777" w:rsidR="003C20A5" w:rsidRPr="00393941" w:rsidRDefault="003C20A5" w:rsidP="008D3DCE">
      <w:pPr>
        <w:autoSpaceDE w:val="0"/>
        <w:autoSpaceDN w:val="0"/>
        <w:adjustRightInd w:val="0"/>
        <w:spacing w:after="0" w:line="276" w:lineRule="auto"/>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P</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P</w:t>
      </w:r>
      <w:r w:rsidRPr="00393941">
        <w:rPr>
          <w:rFonts w:ascii="Times New Roman" w:eastAsia="Times New Roman" w:hAnsi="Times New Roman" w:cs="Times New Roman"/>
          <w:sz w:val="20"/>
          <w:szCs w:val="20"/>
          <w:vertAlign w:val="subscript"/>
          <w:lang w:val="en-US"/>
        </w:rPr>
        <w:t>r</w:t>
      </w:r>
      <w:proofErr w:type="spellEnd"/>
      <w:r w:rsidRPr="00393941">
        <w:rPr>
          <w:rFonts w:ascii="Times New Roman" w:eastAsia="Times New Roman" w:hAnsi="Times New Roman" w:cs="Times New Roman"/>
          <w:sz w:val="20"/>
          <w:szCs w:val="20"/>
          <w:lang w:val="en-US"/>
        </w:rPr>
        <w:t xml:space="preserve"> (</w:t>
      </w:r>
      <w:proofErr w:type="spellStart"/>
      <w:r w:rsidRPr="00393941">
        <w:rPr>
          <w:rFonts w:ascii="Times New Roman" w:eastAsia="Times New Roman" w:hAnsi="Times New Roman" w:cs="Times New Roman"/>
          <w:sz w:val="20"/>
          <w:szCs w:val="20"/>
          <w:lang w:val="en-US"/>
        </w:rPr>
        <w:t>V</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ε</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&gt; </w:t>
      </w:r>
      <w:proofErr w:type="spellStart"/>
      <w:r w:rsidRPr="00393941">
        <w:rPr>
          <w:rFonts w:ascii="Times New Roman" w:eastAsia="Times New Roman" w:hAnsi="Times New Roman" w:cs="Times New Roman"/>
          <w:sz w:val="20"/>
          <w:szCs w:val="20"/>
          <w:lang w:val="en-US"/>
        </w:rPr>
        <w:t>V</w:t>
      </w:r>
      <w:r w:rsidRPr="00393941">
        <w:rPr>
          <w:rFonts w:ascii="Times New Roman" w:eastAsia="Times New Roman" w:hAnsi="Times New Roman" w:cs="Times New Roman"/>
          <w:sz w:val="20"/>
          <w:szCs w:val="20"/>
          <w:vertAlign w:val="subscript"/>
          <w:lang w:val="en-US"/>
        </w:rPr>
        <w:t>ik</w:t>
      </w:r>
      <w:proofErr w:type="spellEnd"/>
      <w:r w:rsidRPr="00393941">
        <w:rPr>
          <w:rFonts w:ascii="Times New Roman" w:eastAsia="Times New Roman" w:hAnsi="Times New Roman" w:cs="Times New Roman"/>
          <w:sz w:val="20"/>
          <w:szCs w:val="20"/>
          <w:lang w:val="en-US"/>
        </w:rPr>
        <w:t xml:space="preserve"> + </w:t>
      </w:r>
      <w:proofErr w:type="spellStart"/>
      <w:proofErr w:type="gramStart"/>
      <w:r w:rsidRPr="00393941">
        <w:rPr>
          <w:rFonts w:ascii="Times New Roman" w:eastAsia="Times New Roman" w:hAnsi="Times New Roman" w:cs="Times New Roman"/>
          <w:sz w:val="20"/>
          <w:szCs w:val="20"/>
          <w:lang w:val="en-US"/>
        </w:rPr>
        <w:t>ε</w:t>
      </w:r>
      <w:r w:rsidRPr="00393941">
        <w:rPr>
          <w:rFonts w:ascii="Times New Roman" w:eastAsia="Times New Roman" w:hAnsi="Times New Roman" w:cs="Times New Roman"/>
          <w:sz w:val="20"/>
          <w:szCs w:val="20"/>
          <w:vertAlign w:val="subscript"/>
          <w:lang w:val="en-US"/>
        </w:rPr>
        <w:t>ik</w:t>
      </w:r>
      <w:proofErr w:type="spellEnd"/>
      <w:r w:rsidRPr="00393941">
        <w:rPr>
          <w:rFonts w:ascii="Times New Roman" w:eastAsia="Times New Roman" w:hAnsi="Times New Roman" w:cs="Times New Roman"/>
          <w:sz w:val="20"/>
          <w:szCs w:val="20"/>
          <w:lang w:val="en-US"/>
        </w:rPr>
        <w:t xml:space="preserve"> )</w:t>
      </w:r>
      <w:proofErr w:type="gramEnd"/>
    </w:p>
    <w:p w14:paraId="2106D1A9" w14:textId="77777777" w:rsidR="003C20A5" w:rsidRPr="00393941" w:rsidRDefault="003C20A5" w:rsidP="008D3DCE">
      <w:pPr>
        <w:autoSpaceDE w:val="0"/>
        <w:autoSpaceDN w:val="0"/>
        <w:adjustRightInd w:val="0"/>
        <w:spacing w:after="0" w:line="276" w:lineRule="auto"/>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P</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P</w:t>
      </w:r>
      <w:r w:rsidRPr="00393941">
        <w:rPr>
          <w:rFonts w:ascii="Times New Roman" w:eastAsia="Times New Roman" w:hAnsi="Times New Roman" w:cs="Times New Roman"/>
          <w:sz w:val="20"/>
          <w:szCs w:val="20"/>
          <w:vertAlign w:val="subscript"/>
          <w:lang w:val="en-US"/>
        </w:rPr>
        <w:t>r</w:t>
      </w:r>
      <w:proofErr w:type="spellEnd"/>
      <w:r w:rsidRPr="00393941">
        <w:rPr>
          <w:rFonts w:ascii="Times New Roman" w:eastAsia="Times New Roman" w:hAnsi="Times New Roman" w:cs="Times New Roman"/>
          <w:sz w:val="20"/>
          <w:szCs w:val="20"/>
          <w:vertAlign w:val="subscript"/>
          <w:lang w:val="en-US"/>
        </w:rPr>
        <w:t xml:space="preserve"> </w:t>
      </w:r>
      <w:r w:rsidRPr="00393941">
        <w:rPr>
          <w:rFonts w:ascii="Times New Roman" w:eastAsia="Times New Roman" w:hAnsi="Times New Roman" w:cs="Times New Roman"/>
          <w:sz w:val="20"/>
          <w:szCs w:val="20"/>
          <w:lang w:val="en-US"/>
        </w:rPr>
        <w:t>(</w:t>
      </w:r>
      <w:proofErr w:type="spellStart"/>
      <w:r w:rsidRPr="00393941">
        <w:rPr>
          <w:rFonts w:ascii="Times New Roman" w:eastAsia="Times New Roman" w:hAnsi="Times New Roman" w:cs="Times New Roman"/>
          <w:sz w:val="20"/>
          <w:szCs w:val="20"/>
          <w:lang w:val="en-US"/>
        </w:rPr>
        <w:t>ε</w:t>
      </w:r>
      <w:r w:rsidRPr="00393941">
        <w:rPr>
          <w:rFonts w:ascii="Times New Roman" w:eastAsia="Times New Roman" w:hAnsi="Times New Roman" w:cs="Times New Roman"/>
          <w:sz w:val="20"/>
          <w:szCs w:val="20"/>
          <w:vertAlign w:val="subscript"/>
          <w:lang w:val="en-US"/>
        </w:rPr>
        <w:t>ik</w:t>
      </w:r>
      <w:proofErr w:type="spellEnd"/>
      <w:r w:rsidRPr="00393941">
        <w:rPr>
          <w:rFonts w:ascii="Times New Roman" w:eastAsia="Times New Roman" w:hAnsi="Times New Roman" w:cs="Times New Roman"/>
          <w:sz w:val="20"/>
          <w:szCs w:val="20"/>
          <w:lang w:val="en-US"/>
        </w:rPr>
        <w:t xml:space="preserve"> &lt; </w:t>
      </w:r>
      <w:proofErr w:type="spellStart"/>
      <w:r w:rsidRPr="00393941">
        <w:rPr>
          <w:rFonts w:ascii="Times New Roman" w:eastAsia="Times New Roman" w:hAnsi="Times New Roman" w:cs="Times New Roman"/>
          <w:sz w:val="20"/>
          <w:szCs w:val="20"/>
          <w:lang w:val="en-US"/>
        </w:rPr>
        <w:t>ε</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r w:rsidRPr="00393941">
        <w:rPr>
          <w:rFonts w:ascii="Times New Roman" w:eastAsia="Times New Roman" w:hAnsi="Times New Roman" w:cs="Times New Roman"/>
          <w:sz w:val="20"/>
          <w:szCs w:val="20"/>
          <w:lang w:val="en-US"/>
        </w:rPr>
        <w:t>V</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 </w:t>
      </w:r>
      <w:proofErr w:type="spellStart"/>
      <w:proofErr w:type="gramStart"/>
      <w:r w:rsidRPr="00393941">
        <w:rPr>
          <w:rFonts w:ascii="Times New Roman" w:eastAsia="Times New Roman" w:hAnsi="Times New Roman" w:cs="Times New Roman"/>
          <w:sz w:val="20"/>
          <w:szCs w:val="20"/>
          <w:lang w:val="en-US"/>
        </w:rPr>
        <w:t>V</w:t>
      </w:r>
      <w:r w:rsidRPr="00393941">
        <w:rPr>
          <w:rFonts w:ascii="Times New Roman" w:eastAsia="Times New Roman" w:hAnsi="Times New Roman" w:cs="Times New Roman"/>
          <w:sz w:val="20"/>
          <w:szCs w:val="20"/>
          <w:vertAlign w:val="subscript"/>
          <w:lang w:val="en-US"/>
        </w:rPr>
        <w:t>ik</w:t>
      </w:r>
      <w:proofErr w:type="spellEnd"/>
      <w:r w:rsidRPr="00393941">
        <w:rPr>
          <w:rFonts w:ascii="Times New Roman" w:eastAsia="Times New Roman" w:hAnsi="Times New Roman" w:cs="Times New Roman"/>
          <w:sz w:val="20"/>
          <w:szCs w:val="20"/>
          <w:lang w:val="en-US"/>
        </w:rPr>
        <w:t xml:space="preserve"> ,</w:t>
      </w:r>
      <w:proofErr w:type="gramEnd"/>
      <m:oMath>
        <m:r>
          <w:rPr>
            <w:rFonts w:ascii="Cambria Math" w:eastAsia="Times New Roman" w:hAnsi="Cambria Math" w:cs="Times New Roman"/>
            <w:sz w:val="20"/>
            <w:szCs w:val="20"/>
            <w:lang w:val="en-US"/>
          </w:rPr>
          <m:t>∀K≠j</m:t>
        </m:r>
      </m:oMath>
      <w:r w:rsidRPr="00393941">
        <w:rPr>
          <w:rFonts w:ascii="Times New Roman" w:eastAsia="Times New Roman" w:hAnsi="Times New Roman" w:cs="Times New Roman"/>
          <w:sz w:val="20"/>
          <w:szCs w:val="20"/>
          <w:lang w:val="en-US"/>
        </w:rPr>
        <w:t xml:space="preserve"> )                                                                                (4)</w:t>
      </w:r>
    </w:p>
    <w:p w14:paraId="1DA5F7C5" w14:textId="6505E8A6"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Assuming that the error terms are identically and independently distributed with type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 extreme value distribution, the probability that a household chooses alternative j can be explained by a multinomial </w:t>
      </w:r>
      <w:proofErr w:type="spellStart"/>
      <w:r w:rsidRPr="00393941">
        <w:rPr>
          <w:rFonts w:ascii="Times New Roman" w:eastAsia="Times New Roman" w:hAnsi="Times New Roman" w:cs="Times New Roman"/>
          <w:sz w:val="20"/>
          <w:szCs w:val="20"/>
          <w:lang w:val="en-US"/>
        </w:rPr>
        <w:t>logit</w:t>
      </w:r>
      <w:proofErr w:type="spellEnd"/>
      <w:r w:rsidRPr="00393941">
        <w:rPr>
          <w:rFonts w:ascii="Times New Roman" w:eastAsia="Times New Roman" w:hAnsi="Times New Roman" w:cs="Times New Roman"/>
          <w:sz w:val="20"/>
          <w:szCs w:val="20"/>
          <w:lang w:val="en-US"/>
        </w:rPr>
        <w:t xml:space="preserve"> model (Greene, 2000) as follows: </w:t>
      </w:r>
    </w:p>
    <w:p w14:paraId="45FAF6F2" w14:textId="558D3AAF" w:rsidR="003C20A5" w:rsidRPr="00393941" w:rsidRDefault="00BE7136" w:rsidP="008D3DCE">
      <w:pPr>
        <w:autoSpaceDE w:val="0"/>
        <w:autoSpaceDN w:val="0"/>
        <w:adjustRightInd w:val="0"/>
        <w:spacing w:after="0" w:line="276" w:lineRule="auto"/>
        <w:jc w:val="center"/>
        <w:rPr>
          <w:rFonts w:ascii="Times New Roman" w:eastAsia="Times New Roman" w:hAnsi="Times New Roman" w:cs="Times New Roman"/>
          <w:sz w:val="20"/>
          <w:szCs w:val="20"/>
          <w:lang w:val="en-US"/>
        </w:rPr>
      </w:pP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ij</m:t>
            </m:r>
          </m:sub>
        </m:sSub>
        <m:r>
          <w:rPr>
            <w:rFonts w:ascii="Cambria Math" w:eastAsia="Times New Roman" w:hAnsi="Cambria Math" w:cs="Times New Roman"/>
            <w:sz w:val="20"/>
            <w:szCs w:val="20"/>
            <w:lang w:val="en-US"/>
          </w:rPr>
          <m:t>=</m:t>
        </m:r>
        <m:f>
          <m:fPr>
            <m:ctrlPr>
              <w:rPr>
                <w:rFonts w:ascii="Cambria Math" w:eastAsia="Times New Roman" w:hAnsi="Cambria Math" w:cs="Times New Roman"/>
                <w:i/>
                <w:sz w:val="20"/>
                <w:szCs w:val="20"/>
                <w:lang w:val="en-US"/>
              </w:rPr>
            </m:ctrlPr>
          </m:fPr>
          <m:num>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ij </m:t>
                        </m:r>
                      </m:sub>
                    </m:sSub>
                  </m:sup>
                </m:sSup>
              </m:sub>
            </m:sSub>
            <m:r>
              <w:rPr>
                <w:rFonts w:ascii="Cambria Math" w:eastAsia="Times New Roman" w:hAnsi="Cambria Math" w:cs="Times New Roman"/>
                <w:sz w:val="20"/>
                <w:szCs w:val="20"/>
                <w:lang w:val="en-US"/>
              </w:rPr>
              <m:t>)</m:t>
            </m:r>
          </m:num>
          <m:den>
            <m:nary>
              <m:naryPr>
                <m:chr m:val="∑"/>
                <m:limLoc m:val="undOvr"/>
                <m:ctrlPr>
                  <w:rPr>
                    <w:rFonts w:ascii="Cambria Math" w:eastAsia="Times New Roman" w:hAnsi="Cambria Math" w:cs="Times New Roman"/>
                    <w:i/>
                    <w:sz w:val="20"/>
                    <w:szCs w:val="20"/>
                    <w:lang w:val="en-US"/>
                  </w:rPr>
                </m:ctrlPr>
              </m:naryPr>
              <m:sub>
                <m:r>
                  <w:rPr>
                    <w:rFonts w:ascii="Cambria Math" w:eastAsia="Times New Roman" w:hAnsi="Cambria Math" w:cs="Times New Roman"/>
                    <w:sz w:val="20"/>
                    <w:szCs w:val="20"/>
                    <w:lang w:val="en-US"/>
                  </w:rPr>
                  <m:t>j=0</m:t>
                </m:r>
              </m:sub>
              <m:sup>
                <m:r>
                  <w:rPr>
                    <w:rFonts w:ascii="Cambria Math" w:eastAsia="Times New Roman" w:hAnsi="Cambria Math" w:cs="Times New Roman"/>
                    <w:sz w:val="20"/>
                    <w:szCs w:val="20"/>
                    <w:lang w:val="en-US"/>
                  </w:rPr>
                  <m:t>J</m:t>
                </m:r>
              </m:sup>
              <m:e>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ij </m:t>
                            </m:r>
                          </m:sub>
                        </m:sSub>
                      </m:sup>
                    </m:sSup>
                  </m:sub>
                </m:sSub>
                <m:r>
                  <w:rPr>
                    <w:rFonts w:ascii="Cambria Math" w:eastAsia="Times New Roman" w:hAnsi="Cambria Math" w:cs="Times New Roman"/>
                    <w:sz w:val="20"/>
                    <w:szCs w:val="20"/>
                    <w:lang w:val="en-US"/>
                  </w:rPr>
                  <m:t>)</m:t>
                </m:r>
              </m:e>
            </m:nary>
          </m:den>
        </m:f>
      </m:oMath>
      <w:r w:rsidR="003C20A5" w:rsidRPr="00393941">
        <w:rPr>
          <w:rFonts w:ascii="Times New Roman" w:eastAsia="Times New Roman" w:hAnsi="Times New Roman" w:cs="Times New Roman"/>
          <w:sz w:val="20"/>
          <w:szCs w:val="20"/>
          <w:lang w:val="en-US"/>
        </w:rPr>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 xml:space="preserve"> (5)</w:t>
      </w:r>
    </w:p>
    <w:p w14:paraId="47E08DE3"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Where, </w:t>
      </w:r>
    </w:p>
    <w:p w14:paraId="0CB00D7E"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X</w:t>
      </w:r>
      <w:r w:rsidRPr="00393941">
        <w:rPr>
          <w:rFonts w:ascii="Times New Roman" w:eastAsia="Times New Roman" w:hAnsi="Times New Roman" w:cs="Times New Roman"/>
          <w:sz w:val="20"/>
          <w:szCs w:val="20"/>
          <w:vertAlign w:val="subscript"/>
          <w:lang w:val="en-US"/>
        </w:rPr>
        <w:t>ij</w:t>
      </w:r>
      <w:proofErr w:type="spellEnd"/>
      <w:r w:rsidRPr="00393941">
        <w:rPr>
          <w:rFonts w:ascii="Times New Roman" w:eastAsia="Times New Roman" w:hAnsi="Times New Roman" w:cs="Times New Roman"/>
          <w:sz w:val="20"/>
          <w:szCs w:val="20"/>
          <w:lang w:val="en-US"/>
        </w:rPr>
        <w:t xml:space="preserve"> is a vector of household of the </w:t>
      </w:r>
      <w:proofErr w:type="spellStart"/>
      <w:r w:rsidRPr="00393941">
        <w:rPr>
          <w:rFonts w:ascii="Times New Roman" w:eastAsia="Times New Roman" w:hAnsi="Times New Roman" w:cs="Times New Roman"/>
          <w:sz w:val="20"/>
          <w:szCs w:val="20"/>
          <w:lang w:val="en-US"/>
        </w:rPr>
        <w:t>i</w:t>
      </w:r>
      <w:r w:rsidRPr="00393941">
        <w:rPr>
          <w:rFonts w:ascii="Times New Roman" w:eastAsia="Times New Roman" w:hAnsi="Times New Roman" w:cs="Times New Roman"/>
          <w:sz w:val="20"/>
          <w:szCs w:val="20"/>
          <w:vertAlign w:val="superscript"/>
          <w:lang w:val="en-US"/>
        </w:rPr>
        <w:t>th</w:t>
      </w:r>
      <w:proofErr w:type="spellEnd"/>
      <w:r w:rsidRPr="00393941">
        <w:rPr>
          <w:rFonts w:ascii="Times New Roman" w:eastAsia="Times New Roman" w:hAnsi="Times New Roman" w:cs="Times New Roman"/>
          <w:sz w:val="20"/>
          <w:szCs w:val="20"/>
          <w:lang w:val="en-US"/>
        </w:rPr>
        <w:t xml:space="preserve"> respondent facing alternative j </w:t>
      </w:r>
    </w:p>
    <w:p w14:paraId="59024DF3"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roofErr w:type="gramStart"/>
      <w:r w:rsidRPr="00393941">
        <w:rPr>
          <w:rFonts w:ascii="Times New Roman" w:eastAsia="Times New Roman" w:hAnsi="Times New Roman" w:cs="Times New Roman"/>
          <w:sz w:val="20"/>
          <w:szCs w:val="20"/>
          <w:lang w:val="en-US"/>
        </w:rPr>
        <w:t>β</w:t>
      </w:r>
      <w:r w:rsidRPr="00393941">
        <w:rPr>
          <w:rFonts w:ascii="Times New Roman" w:eastAsia="Times New Roman" w:hAnsi="Times New Roman" w:cs="Times New Roman"/>
          <w:sz w:val="20"/>
          <w:szCs w:val="20"/>
          <w:vertAlign w:val="subscript"/>
          <w:lang w:val="en-US"/>
        </w:rPr>
        <w:t>j</w:t>
      </w:r>
      <w:proofErr w:type="gramEnd"/>
      <w:r w:rsidRPr="00393941">
        <w:rPr>
          <w:rFonts w:ascii="Times New Roman" w:eastAsia="Times New Roman" w:hAnsi="Times New Roman" w:cs="Times New Roman"/>
          <w:sz w:val="20"/>
          <w:szCs w:val="20"/>
          <w:lang w:val="en-US"/>
        </w:rPr>
        <w:t xml:space="preserve"> is a vector of regression parameter estimates associated with alternative j. </w:t>
      </w:r>
    </w:p>
    <w:p w14:paraId="48753F70" w14:textId="77777777" w:rsidR="003C20A5" w:rsidRPr="00393941" w:rsidRDefault="003C20A5" w:rsidP="008D3DCE">
      <w:pPr>
        <w:spacing w:after="20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Following equation (5) above, we can adapt the MNL model fitting to this study as follow:</w:t>
      </w:r>
    </w:p>
    <w:p w14:paraId="550F958F" w14:textId="2FFBF9F9" w:rsidR="003C20A5" w:rsidRPr="00393941" w:rsidRDefault="00BE7136" w:rsidP="008D3DCE">
      <w:pPr>
        <w:autoSpaceDE w:val="0"/>
        <w:autoSpaceDN w:val="0"/>
        <w:adjustRightInd w:val="0"/>
        <w:spacing w:after="0" w:line="276" w:lineRule="auto"/>
        <w:jc w:val="center"/>
        <w:rPr>
          <w:rFonts w:ascii="Times New Roman" w:eastAsia="Times New Roman" w:hAnsi="Times New Roman" w:cs="Times New Roman"/>
          <w:sz w:val="20"/>
          <w:szCs w:val="20"/>
          <w:lang w:val="en-US"/>
        </w:rPr>
      </w:pP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 (Choice</m:t>
            </m:r>
          </m:e>
          <m:sub>
            <m:r>
              <w:rPr>
                <w:rFonts w:ascii="Cambria Math" w:eastAsia="Times New Roman" w:hAnsi="Cambria Math" w:cs="Times New Roman"/>
                <w:sz w:val="20"/>
                <w:szCs w:val="20"/>
                <w:lang w:val="en-US"/>
              </w:rPr>
              <m:t>ij</m:t>
            </m:r>
          </m:sub>
        </m:sSub>
        <m:r>
          <w:rPr>
            <w:rFonts w:ascii="Cambria Math" w:eastAsia="Times New Roman" w:hAnsi="Cambria Math" w:cs="Times New Roman"/>
            <w:sz w:val="20"/>
            <w:szCs w:val="20"/>
            <w:lang w:val="en-US"/>
          </w:rPr>
          <m:t>=j)=</m:t>
        </m:r>
        <m:f>
          <m:fPr>
            <m:ctrlPr>
              <w:rPr>
                <w:rFonts w:ascii="Cambria Math" w:eastAsia="Times New Roman" w:hAnsi="Cambria Math" w:cs="Times New Roman"/>
                <w:i/>
                <w:sz w:val="20"/>
                <w:szCs w:val="20"/>
                <w:lang w:val="en-US"/>
              </w:rPr>
            </m:ctrlPr>
          </m:fPr>
          <m:num>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 </m:t>
                        </m:r>
                      </m:sub>
                    </m:sSub>
                  </m:sup>
                </m:sSup>
              </m:sub>
            </m:sSub>
            <m:r>
              <w:rPr>
                <w:rFonts w:ascii="Cambria Math" w:eastAsia="Times New Roman" w:hAnsi="Cambria Math" w:cs="Times New Roman"/>
                <w:sz w:val="20"/>
                <w:szCs w:val="20"/>
                <w:lang w:val="en-US"/>
              </w:rPr>
              <m:t>)</m:t>
            </m:r>
          </m:num>
          <m:den>
            <m:nary>
              <m:naryPr>
                <m:chr m:val="∑"/>
                <m:limLoc m:val="undOvr"/>
                <m:ctrlPr>
                  <w:rPr>
                    <w:rFonts w:ascii="Cambria Math" w:eastAsia="Times New Roman" w:hAnsi="Cambria Math" w:cs="Times New Roman"/>
                    <w:i/>
                    <w:sz w:val="20"/>
                    <w:szCs w:val="20"/>
                    <w:lang w:val="en-US"/>
                  </w:rPr>
                </m:ctrlPr>
              </m:naryPr>
              <m:sub>
                <m:r>
                  <w:rPr>
                    <w:rFonts w:ascii="Cambria Math" w:eastAsia="Times New Roman" w:hAnsi="Cambria Math" w:cs="Times New Roman"/>
                    <w:sz w:val="20"/>
                    <w:szCs w:val="20"/>
                    <w:lang w:val="en-US"/>
                  </w:rPr>
                  <m:t>j=1</m:t>
                </m:r>
              </m:sub>
              <m:sup>
                <m:r>
                  <w:rPr>
                    <w:rFonts w:ascii="Cambria Math" w:eastAsia="Times New Roman" w:hAnsi="Cambria Math" w:cs="Times New Roman"/>
                    <w:sz w:val="20"/>
                    <w:szCs w:val="20"/>
                    <w:lang w:val="en-US"/>
                  </w:rPr>
                  <m:t>J</m:t>
                </m:r>
              </m:sup>
              <m:e>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 </m:t>
                            </m:r>
                          </m:sub>
                        </m:sSub>
                      </m:sup>
                    </m:sSup>
                  </m:sub>
                </m:sSub>
                <m:r>
                  <w:rPr>
                    <w:rFonts w:ascii="Cambria Math" w:eastAsia="Times New Roman" w:hAnsi="Cambria Math" w:cs="Times New Roman"/>
                    <w:sz w:val="20"/>
                    <w:szCs w:val="20"/>
                    <w:lang w:val="en-US"/>
                  </w:rPr>
                  <m:t>)</m:t>
                </m:r>
              </m:e>
            </m:nary>
          </m:den>
        </m:f>
      </m:oMath>
      <w:r w:rsidR="003C20A5" w:rsidRPr="00393941">
        <w:rPr>
          <w:rFonts w:ascii="Times New Roman" w:eastAsia="Times New Roman" w:hAnsi="Times New Roman" w:cs="Times New Roman"/>
          <w:sz w:val="20"/>
          <w:szCs w:val="20"/>
          <w:lang w:val="en-US"/>
        </w:rPr>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(6)</w:t>
      </w:r>
    </w:p>
    <w:p w14:paraId="51E9820A"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Where, </w:t>
      </w:r>
    </w:p>
    <w:p w14:paraId="062E937A"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roofErr w:type="spellStart"/>
      <w:proofErr w:type="gramStart"/>
      <w:r w:rsidRPr="00393941">
        <w:rPr>
          <w:rFonts w:ascii="Times New Roman" w:eastAsia="Times New Roman" w:hAnsi="Times New Roman" w:cs="Times New Roman"/>
          <w:sz w:val="20"/>
          <w:szCs w:val="20"/>
          <w:lang w:val="en-US"/>
        </w:rPr>
        <w:t>i</w:t>
      </w:r>
      <w:proofErr w:type="spellEnd"/>
      <w:proofErr w:type="gramEnd"/>
      <w:r w:rsidRPr="00393941">
        <w:rPr>
          <w:rFonts w:ascii="Times New Roman" w:eastAsia="Times New Roman" w:hAnsi="Times New Roman" w:cs="Times New Roman"/>
          <w:sz w:val="20"/>
          <w:szCs w:val="20"/>
          <w:lang w:val="en-US"/>
        </w:rPr>
        <w:t xml:space="preserve"> represents </w:t>
      </w:r>
      <w:proofErr w:type="spellStart"/>
      <w:r w:rsidRPr="00393941">
        <w:rPr>
          <w:rFonts w:ascii="Times New Roman" w:eastAsia="Times New Roman" w:hAnsi="Times New Roman" w:cs="Times New Roman"/>
          <w:sz w:val="20"/>
          <w:szCs w:val="20"/>
          <w:lang w:val="en-US"/>
        </w:rPr>
        <w:t>i</w:t>
      </w:r>
      <w:r w:rsidRPr="00393941">
        <w:rPr>
          <w:rFonts w:ascii="Times New Roman" w:eastAsia="Times New Roman" w:hAnsi="Times New Roman" w:cs="Times New Roman"/>
          <w:sz w:val="20"/>
          <w:szCs w:val="20"/>
          <w:vertAlign w:val="superscript"/>
          <w:lang w:val="en-US"/>
        </w:rPr>
        <w:t>th</w:t>
      </w:r>
      <w:proofErr w:type="spellEnd"/>
      <w:r w:rsidRPr="00393941">
        <w:rPr>
          <w:rFonts w:ascii="Times New Roman" w:eastAsia="Times New Roman" w:hAnsi="Times New Roman" w:cs="Times New Roman"/>
          <w:sz w:val="20"/>
          <w:szCs w:val="20"/>
          <w:lang w:val="en-US"/>
        </w:rPr>
        <w:t xml:space="preserve"> farm household, and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=1,2,3,…,122. </w:t>
      </w:r>
    </w:p>
    <w:p w14:paraId="43DC5AA1"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roofErr w:type="gramStart"/>
      <w:r w:rsidRPr="00393941">
        <w:rPr>
          <w:rFonts w:ascii="Times New Roman" w:eastAsia="Times New Roman" w:hAnsi="Times New Roman" w:cs="Times New Roman"/>
          <w:sz w:val="20"/>
          <w:szCs w:val="20"/>
          <w:lang w:val="en-US"/>
        </w:rPr>
        <w:t>j</w:t>
      </w:r>
      <w:proofErr w:type="gramEnd"/>
      <w:r w:rsidRPr="00393941">
        <w:rPr>
          <w:rFonts w:ascii="Times New Roman" w:eastAsia="Times New Roman" w:hAnsi="Times New Roman" w:cs="Times New Roman"/>
          <w:sz w:val="20"/>
          <w:szCs w:val="20"/>
          <w:lang w:val="en-US"/>
        </w:rPr>
        <w:t xml:space="preserve"> represents different marketing outlets, j=1 for sale to individual consumer market outlets, j=2  for processors market outlets and j=3 for trader market outlets. </w:t>
      </w:r>
    </w:p>
    <w:p w14:paraId="778DABE0"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P represents the probability of poultry product marketing outlet j to be chosen by farm household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 and Choice </w:t>
      </w:r>
      <w:proofErr w:type="spellStart"/>
      <w:r w:rsidRPr="00393941">
        <w:rPr>
          <w:rFonts w:ascii="Times New Roman" w:eastAsia="Times New Roman" w:hAnsi="Times New Roman" w:cs="Times New Roman"/>
          <w:sz w:val="20"/>
          <w:szCs w:val="20"/>
          <w:lang w:val="en-US"/>
        </w:rPr>
        <w:t>ij</w:t>
      </w:r>
      <w:proofErr w:type="spellEnd"/>
      <w:r w:rsidRPr="00393941">
        <w:rPr>
          <w:rFonts w:ascii="Times New Roman" w:eastAsia="Times New Roman" w:hAnsi="Times New Roman" w:cs="Times New Roman"/>
          <w:sz w:val="20"/>
          <w:szCs w:val="20"/>
          <w:lang w:val="en-US"/>
        </w:rPr>
        <w:t xml:space="preserve"> = j means that poultry product marketing outlet j is chosen by farm household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Xi is independent variables</w:t>
      </w:r>
    </w:p>
    <w:p w14:paraId="1107A4F7"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It is a common practice in econometric specification of the MNL model to normalize equation (5) by one of the response categories such that β</w:t>
      </w:r>
      <w:r w:rsidRPr="00393941">
        <w:rPr>
          <w:rFonts w:ascii="Times New Roman" w:eastAsia="Times New Roman" w:hAnsi="Times New Roman" w:cs="Times New Roman"/>
          <w:sz w:val="20"/>
          <w:szCs w:val="20"/>
          <w:vertAlign w:val="subscript"/>
          <w:lang w:val="en-US"/>
        </w:rPr>
        <w:t>j</w:t>
      </w:r>
      <w:r w:rsidRPr="00393941">
        <w:rPr>
          <w:rFonts w:ascii="Times New Roman" w:eastAsia="Times New Roman" w:hAnsi="Times New Roman" w:cs="Times New Roman"/>
          <w:sz w:val="20"/>
          <w:szCs w:val="20"/>
          <w:lang w:val="en-US"/>
        </w:rPr>
        <w:t xml:space="preserve"> = 0. In this regard, the MNL model can alternatively be specified as follow:</w:t>
      </w:r>
    </w:p>
    <w:p w14:paraId="6D50637B" w14:textId="6F0A7F5A" w:rsidR="003C20A5" w:rsidRPr="00393941" w:rsidRDefault="00BE7136" w:rsidP="008D3DCE">
      <w:pPr>
        <w:spacing w:after="0" w:line="276" w:lineRule="auto"/>
        <w:jc w:val="center"/>
        <w:rPr>
          <w:rFonts w:ascii="Times New Roman" w:eastAsia="Times New Roman" w:hAnsi="Times New Roman" w:cs="Times New Roman"/>
          <w:sz w:val="20"/>
          <w:szCs w:val="20"/>
          <w:lang w:val="en-US"/>
        </w:rPr>
      </w:pP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ij</m:t>
            </m:r>
          </m:sub>
        </m:sSub>
        <m:r>
          <w:rPr>
            <w:rFonts w:ascii="Cambria Math" w:eastAsia="Times New Roman" w:hAnsi="Cambria Math" w:cs="Times New Roman"/>
            <w:sz w:val="20"/>
            <w:szCs w:val="20"/>
            <w:lang w:val="en-US"/>
          </w:rPr>
          <m:t>=</m:t>
        </m:r>
        <m:f>
          <m:fPr>
            <m:ctrlPr>
              <w:rPr>
                <w:rFonts w:ascii="Cambria Math" w:eastAsia="Times New Roman" w:hAnsi="Cambria Math" w:cs="Times New Roman"/>
                <w:i/>
                <w:sz w:val="20"/>
                <w:szCs w:val="20"/>
                <w:lang w:val="en-US"/>
              </w:rPr>
            </m:ctrlPr>
          </m:fPr>
          <m:num>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ij </m:t>
                        </m:r>
                      </m:sub>
                    </m:sSub>
                  </m:sup>
                </m:sSup>
              </m:sub>
            </m:sSub>
            <m:r>
              <w:rPr>
                <w:rFonts w:ascii="Cambria Math" w:eastAsia="Times New Roman" w:hAnsi="Cambria Math" w:cs="Times New Roman"/>
                <w:sz w:val="20"/>
                <w:szCs w:val="20"/>
                <w:lang w:val="en-US"/>
              </w:rPr>
              <m:t>)</m:t>
            </m:r>
          </m:num>
          <m:den>
            <m:nary>
              <m:naryPr>
                <m:chr m:val="∑"/>
                <m:limLoc m:val="undOvr"/>
                <m:ctrlPr>
                  <w:rPr>
                    <w:rFonts w:ascii="Cambria Math" w:eastAsia="Times New Roman" w:hAnsi="Cambria Math" w:cs="Times New Roman"/>
                    <w:i/>
                    <w:sz w:val="20"/>
                    <w:szCs w:val="20"/>
                    <w:lang w:val="en-US"/>
                  </w:rPr>
                </m:ctrlPr>
              </m:naryPr>
              <m:sub>
                <m:r>
                  <w:rPr>
                    <w:rFonts w:ascii="Cambria Math" w:eastAsia="Times New Roman" w:hAnsi="Cambria Math" w:cs="Times New Roman"/>
                    <w:sz w:val="20"/>
                    <w:szCs w:val="20"/>
                    <w:lang w:val="en-US"/>
                  </w:rPr>
                  <m:t>j-1</m:t>
                </m:r>
              </m:sub>
              <m:sup>
                <m:r>
                  <w:rPr>
                    <w:rFonts w:ascii="Cambria Math" w:eastAsia="Times New Roman" w:hAnsi="Cambria Math" w:cs="Times New Roman"/>
                    <w:sz w:val="20"/>
                    <w:szCs w:val="20"/>
                    <w:lang w:val="en-US"/>
                  </w:rPr>
                  <m:t>J-1</m:t>
                </m:r>
              </m:sup>
              <m:e>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ij </m:t>
                            </m:r>
                          </m:sub>
                        </m:sSub>
                      </m:sup>
                    </m:sSup>
                  </m:sub>
                </m:sSub>
                <m:r>
                  <w:rPr>
                    <w:rFonts w:ascii="Cambria Math" w:eastAsia="Times New Roman" w:hAnsi="Cambria Math" w:cs="Times New Roman"/>
                    <w:sz w:val="20"/>
                    <w:szCs w:val="20"/>
                    <w:lang w:val="en-US"/>
                  </w:rPr>
                  <m:t>)</m:t>
                </m:r>
              </m:e>
            </m:nary>
          </m:den>
        </m:f>
      </m:oMath>
      <w:r w:rsidR="003C20A5" w:rsidRPr="00393941">
        <w:rPr>
          <w:rFonts w:ascii="Times New Roman" w:eastAsia="Times New Roman" w:hAnsi="Times New Roman" w:cs="Times New Roman"/>
          <w:sz w:val="20"/>
          <w:szCs w:val="20"/>
          <w:lang w:val="en-US"/>
        </w:rPr>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(7)</w:t>
      </w:r>
    </w:p>
    <w:p w14:paraId="40055806"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The coefficients of explanatory variables on the omitted or base category are assumed to be zero. The probability that a base category will be chosen can be calculated as follows:</w:t>
      </w:r>
    </w:p>
    <w:p w14:paraId="280EBF37" w14:textId="73DBF85F" w:rsidR="003C20A5" w:rsidRPr="00393941" w:rsidRDefault="00BE7136" w:rsidP="008D3DCE">
      <w:pPr>
        <w:spacing w:after="0" w:line="276" w:lineRule="auto"/>
        <w:jc w:val="center"/>
        <w:rPr>
          <w:rFonts w:ascii="Times New Roman" w:eastAsia="Times New Roman" w:hAnsi="Times New Roman" w:cs="Times New Roman"/>
          <w:sz w:val="20"/>
          <w:szCs w:val="20"/>
          <w:lang w:val="en-US"/>
        </w:rPr>
      </w:pP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ij</m:t>
            </m:r>
          </m:sub>
        </m:sSub>
        <m:r>
          <w:rPr>
            <w:rFonts w:ascii="Cambria Math" w:eastAsia="Times New Roman" w:hAnsi="Cambria Math" w:cs="Times New Roman"/>
            <w:sz w:val="20"/>
            <w:szCs w:val="20"/>
            <w:lang w:val="en-US"/>
          </w:rPr>
          <m:t>=</m:t>
        </m:r>
        <m:f>
          <m:fPr>
            <m:ctrlPr>
              <w:rPr>
                <w:rFonts w:ascii="Cambria Math" w:eastAsia="Times New Roman" w:hAnsi="Cambria Math" w:cs="Times New Roman"/>
                <w:i/>
                <w:sz w:val="20"/>
                <w:szCs w:val="20"/>
                <w:lang w:val="en-US"/>
              </w:rPr>
            </m:ctrlPr>
          </m:fPr>
          <m:num>
            <m:r>
              <w:rPr>
                <w:rFonts w:ascii="Cambria Math" w:eastAsia="Times New Roman" w:hAnsi="Cambria Math" w:cs="Times New Roman"/>
                <w:sz w:val="20"/>
                <w:szCs w:val="20"/>
                <w:lang w:val="en-US"/>
              </w:rPr>
              <m:t>1</m:t>
            </m:r>
          </m:num>
          <m:den>
            <m:r>
              <w:rPr>
                <w:rFonts w:ascii="Cambria Math" w:eastAsia="Times New Roman" w:hAnsi="Cambria Math" w:cs="Times New Roman"/>
                <w:sz w:val="20"/>
                <w:szCs w:val="20"/>
                <w:lang w:val="en-US"/>
              </w:rPr>
              <m:t>1-</m:t>
            </m:r>
            <m:nary>
              <m:naryPr>
                <m:chr m:val="∑"/>
                <m:limLoc m:val="undOvr"/>
                <m:ctrlPr>
                  <w:rPr>
                    <w:rFonts w:ascii="Cambria Math" w:eastAsia="Times New Roman" w:hAnsi="Cambria Math" w:cs="Times New Roman"/>
                    <w:i/>
                    <w:sz w:val="20"/>
                    <w:szCs w:val="20"/>
                    <w:lang w:val="en-US"/>
                  </w:rPr>
                </m:ctrlPr>
              </m:naryPr>
              <m:sub>
                <m:r>
                  <w:rPr>
                    <w:rFonts w:ascii="Cambria Math" w:eastAsia="Times New Roman" w:hAnsi="Cambria Math" w:cs="Times New Roman"/>
                    <w:sz w:val="20"/>
                    <w:szCs w:val="20"/>
                    <w:lang w:val="en-US"/>
                  </w:rPr>
                  <m:t>j-1</m:t>
                </m:r>
              </m:sub>
              <m:sup>
                <m:r>
                  <w:rPr>
                    <w:rFonts w:ascii="Cambria Math" w:eastAsia="Times New Roman" w:hAnsi="Cambria Math" w:cs="Times New Roman"/>
                    <w:sz w:val="20"/>
                    <w:szCs w:val="20"/>
                    <w:lang w:val="en-US"/>
                  </w:rPr>
                  <m:t>J-1</m:t>
                </m:r>
              </m:sup>
              <m:e>
                <m:sSub>
                  <m:sSubPr>
                    <m:ctrlPr>
                      <w:rPr>
                        <w:rFonts w:ascii="Cambria Math" w:eastAsia="Times New Roman" w:hAnsi="Cambria Math" w:cs="Times New Roman"/>
                        <w:i/>
                        <w:sz w:val="20"/>
                        <w:szCs w:val="20"/>
                        <w:lang w:val="en-US"/>
                      </w:rPr>
                    </m:ctrlPr>
                  </m:sSubPr>
                  <m:e>
                    <m:r>
                      <m:rPr>
                        <m:sty m:val="p"/>
                      </m:rPr>
                      <w:rPr>
                        <w:rFonts w:ascii="Cambria Math" w:eastAsia="Times New Roman" w:hAnsi="Cambria Math" w:cs="Times New Roman"/>
                        <w:sz w:val="20"/>
                        <w:szCs w:val="20"/>
                        <w:lang w:val="en-US"/>
                      </w:rPr>
                      <m:t>exp⁡</m:t>
                    </m:r>
                    <m:r>
                      <w:rPr>
                        <w:rFonts w:ascii="Cambria Math" w:eastAsia="Times New Roman" w:hAnsi="Cambria Math" w:cs="Times New Roman"/>
                        <w:sz w:val="20"/>
                        <w:szCs w:val="20"/>
                        <w:lang w:val="en-US"/>
                      </w:rPr>
                      <m:t>(β</m:t>
                    </m:r>
                  </m:e>
                  <m:sub>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j</m:t>
                        </m:r>
                      </m:e>
                      <m:sup>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X</m:t>
                            </m:r>
                          </m:e>
                          <m:sub>
                            <m:r>
                              <w:rPr>
                                <w:rFonts w:ascii="Cambria Math" w:eastAsia="Times New Roman" w:hAnsi="Cambria Math" w:cs="Times New Roman"/>
                                <w:sz w:val="20"/>
                                <w:szCs w:val="20"/>
                                <w:lang w:val="en-US"/>
                              </w:rPr>
                              <m:t xml:space="preserve">ij </m:t>
                            </m:r>
                          </m:sub>
                        </m:sSub>
                      </m:sup>
                    </m:sSup>
                  </m:sub>
                </m:sSub>
                <m:r>
                  <w:rPr>
                    <w:rFonts w:ascii="Cambria Math" w:eastAsia="Times New Roman" w:hAnsi="Cambria Math" w:cs="Times New Roman"/>
                    <w:sz w:val="20"/>
                    <w:szCs w:val="20"/>
                    <w:lang w:val="en-US"/>
                  </w:rPr>
                  <m:t>)</m:t>
                </m:r>
              </m:e>
            </m:nary>
          </m:den>
        </m:f>
      </m:oMath>
      <w:r w:rsidR="003C20A5" w:rsidRPr="00393941">
        <w:rPr>
          <w:rFonts w:ascii="Times New Roman" w:eastAsia="Times New Roman" w:hAnsi="Times New Roman" w:cs="Times New Roman"/>
          <w:sz w:val="20"/>
          <w:szCs w:val="20"/>
          <w:lang w:val="en-US"/>
        </w:rPr>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 xml:space="preserve">                                      </w:t>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r>
      <w:r w:rsidR="003C20A5" w:rsidRPr="00393941">
        <w:rPr>
          <w:rFonts w:ascii="Times New Roman" w:eastAsia="Times New Roman" w:hAnsi="Times New Roman" w:cs="Times New Roman"/>
          <w:sz w:val="20"/>
          <w:szCs w:val="20"/>
          <w:lang w:val="en-US"/>
        </w:rPr>
        <w:tab/>
        <w:t xml:space="preserve"> (8)</w:t>
      </w:r>
    </w:p>
    <w:p w14:paraId="58CA5D12" w14:textId="1CB98E28" w:rsidR="003C20A5" w:rsidRPr="00393941" w:rsidRDefault="003C20A5" w:rsidP="008D3DCE">
      <w:pPr>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The marginal effects of the attributes on the probability of choice are determined by differentiating equation:</w:t>
      </w:r>
    </w:p>
    <w:p w14:paraId="66616F4D" w14:textId="77777777" w:rsidR="003C20A5" w:rsidRPr="00393941" w:rsidRDefault="00BE7136" w:rsidP="008D3DCE">
      <w:pPr>
        <w:spacing w:after="0" w:line="276" w:lineRule="auto"/>
        <w:jc w:val="both"/>
        <w:rPr>
          <w:rFonts w:ascii="Times New Roman" w:eastAsia="Times New Roman" w:hAnsi="Times New Roman" w:cs="Times New Roman"/>
          <w:sz w:val="20"/>
          <w:szCs w:val="20"/>
          <w:lang w:val="en-US"/>
        </w:rPr>
      </w:pPr>
      <m:oMathPara>
        <m:oMathParaPr>
          <m:jc m:val="center"/>
        </m:oMathParaP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δ</m:t>
              </m:r>
            </m:e>
            <m:sub>
              <m:r>
                <w:rPr>
                  <w:rFonts w:ascii="Cambria Math" w:eastAsia="Times New Roman" w:hAnsi="Cambria Math" w:cs="Times New Roman"/>
                  <w:sz w:val="20"/>
                  <w:szCs w:val="20"/>
                  <w:lang w:val="en-US"/>
                </w:rPr>
                <m:t>j</m:t>
              </m:r>
            </m:sub>
          </m:sSub>
          <m:r>
            <w:rPr>
              <w:rFonts w:ascii="Cambria Math" w:eastAsia="Times New Roman" w:hAnsi="Cambria Math" w:cs="Times New Roman"/>
              <w:sz w:val="20"/>
              <w:szCs w:val="20"/>
              <w:lang w:val="en-US"/>
            </w:rPr>
            <m:t>=</m:t>
          </m:r>
          <m:f>
            <m:fPr>
              <m:ctrlPr>
                <w:rPr>
                  <w:rFonts w:ascii="Cambria Math" w:eastAsia="Times New Roman" w:hAnsi="Cambria Math" w:cs="Times New Roman"/>
                  <w:i/>
                  <w:sz w:val="20"/>
                  <w:szCs w:val="20"/>
                  <w:lang w:val="en-US"/>
                </w:rPr>
              </m:ctrlPr>
            </m:fPr>
            <m:num>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δP</m:t>
                  </m:r>
                </m:e>
                <m:sub>
                  <m:r>
                    <w:rPr>
                      <w:rFonts w:ascii="Cambria Math" w:eastAsia="Times New Roman" w:hAnsi="Cambria Math" w:cs="Times New Roman"/>
                      <w:sz w:val="20"/>
                      <w:szCs w:val="20"/>
                      <w:lang w:val="en-US"/>
                    </w:rPr>
                    <m:t>j</m:t>
                  </m:r>
                </m:sub>
              </m:sSub>
            </m:num>
            <m:den>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δX</m:t>
                  </m:r>
                </m:e>
                <m:sub>
                  <m:r>
                    <w:rPr>
                      <w:rFonts w:ascii="Cambria Math" w:eastAsia="Times New Roman" w:hAnsi="Cambria Math" w:cs="Times New Roman"/>
                      <w:sz w:val="20"/>
                      <w:szCs w:val="20"/>
                      <w:lang w:val="en-US"/>
                    </w:rPr>
                    <m:t>j</m:t>
                  </m:r>
                </m:sub>
              </m:sSub>
            </m:den>
          </m:f>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j</m:t>
              </m:r>
            </m:sub>
          </m:sSub>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j</m:t>
              </m:r>
            </m:sub>
          </m:sSub>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β</m:t>
              </m:r>
            </m:e>
            <m:sub>
              <m:r>
                <w:rPr>
                  <w:rFonts w:ascii="Cambria Math" w:eastAsia="Times New Roman" w:hAnsi="Cambria Math" w:cs="Times New Roman"/>
                  <w:sz w:val="20"/>
                  <w:szCs w:val="20"/>
                  <w:lang w:val="en-US"/>
                </w:rPr>
                <m:t>j</m:t>
              </m:r>
            </m:sub>
          </m:sSub>
          <m:r>
            <w:rPr>
              <w:rFonts w:ascii="Cambria Math" w:eastAsia="Times New Roman" w:hAnsi="Cambria Math" w:cs="Times New Roman"/>
              <w:sz w:val="20"/>
              <w:szCs w:val="20"/>
              <w:lang w:val="en-US"/>
            </w:rPr>
            <m:t>-</m:t>
          </m:r>
          <m:nary>
            <m:naryPr>
              <m:chr m:val="∑"/>
              <m:limLoc m:val="undOvr"/>
              <m:ctrlPr>
                <w:rPr>
                  <w:rFonts w:ascii="Cambria Math" w:eastAsia="Times New Roman" w:hAnsi="Cambria Math" w:cs="Times New Roman"/>
                  <w:i/>
                  <w:sz w:val="20"/>
                  <w:szCs w:val="20"/>
                  <w:lang w:val="en-US"/>
                </w:rPr>
              </m:ctrlPr>
            </m:naryPr>
            <m:sub>
              <m:r>
                <w:rPr>
                  <w:rFonts w:ascii="Cambria Math" w:eastAsia="Times New Roman" w:hAnsi="Cambria Math" w:cs="Times New Roman"/>
                  <w:sz w:val="20"/>
                  <w:szCs w:val="20"/>
                  <w:lang w:val="en-US"/>
                </w:rPr>
                <m:t>j=0</m:t>
              </m:r>
            </m:sub>
            <m:sup>
              <m:r>
                <w:rPr>
                  <w:rFonts w:ascii="Cambria Math" w:eastAsia="Times New Roman" w:hAnsi="Cambria Math" w:cs="Times New Roman"/>
                  <w:sz w:val="20"/>
                  <w:szCs w:val="20"/>
                  <w:lang w:val="en-US"/>
                </w:rPr>
                <m:t>J</m:t>
              </m:r>
            </m:sup>
            <m:e>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j</m:t>
                  </m:r>
                </m:sub>
              </m:sSub>
            </m:e>
          </m:nary>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β</m:t>
              </m:r>
            </m:e>
            <m:sub>
              <m:r>
                <w:rPr>
                  <w:rFonts w:ascii="Cambria Math" w:eastAsia="Times New Roman" w:hAnsi="Cambria Math" w:cs="Times New Roman"/>
                  <w:sz w:val="20"/>
                  <w:szCs w:val="20"/>
                  <w:lang w:val="en-US"/>
                </w:rPr>
                <m:t>j</m:t>
              </m:r>
            </m:sub>
          </m:sSub>
          <m:r>
            <w:rPr>
              <w:rFonts w:ascii="Cambria Math" w:eastAsia="Times New Roman" w:hAnsi="Cambria Math" w:cs="Times New Roman"/>
              <w:sz w:val="20"/>
              <w:szCs w:val="20"/>
              <w:lang w:val="en-US"/>
            </w:rPr>
            <m:t>)] ,</m:t>
          </m:r>
          <m:r>
            <m:rPr>
              <m:sty m:val="p"/>
            </m:rPr>
            <w:rPr>
              <w:rFonts w:ascii="Cambria Math" w:eastAsia="Times New Roman" w:hAnsi="Cambria Math" w:cs="Times New Roman"/>
              <w:sz w:val="20"/>
              <w:szCs w:val="20"/>
              <w:lang w:val="en-US"/>
            </w:rPr>
            <m:t xml:space="preserve">for j= 1, 2….J                      (9) </m:t>
          </m:r>
          <m:r>
            <w:rPr>
              <w:rFonts w:ascii="Cambria Math" w:eastAsia="Times New Roman" w:hAnsi="Cambria Math" w:cs="Times New Roman"/>
              <w:sz w:val="20"/>
              <w:szCs w:val="20"/>
              <w:lang w:val="en-US"/>
            </w:rPr>
            <m:t xml:space="preserve"> </m:t>
          </m:r>
        </m:oMath>
      </m:oMathPara>
    </w:p>
    <w:p w14:paraId="42F7CF2A" w14:textId="51F46F33" w:rsidR="003C20A5" w:rsidRPr="00393941" w:rsidRDefault="003C20A5" w:rsidP="008D3DCE">
      <w:pPr>
        <w:tabs>
          <w:tab w:val="left" w:pos="1114"/>
        </w:tabs>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It is important to check multi-</w:t>
      </w:r>
      <w:proofErr w:type="spellStart"/>
      <w:r w:rsidRPr="00393941">
        <w:rPr>
          <w:rFonts w:ascii="Times New Roman" w:eastAsia="Times New Roman" w:hAnsi="Times New Roman" w:cs="Times New Roman"/>
          <w:sz w:val="20"/>
          <w:szCs w:val="20"/>
          <w:lang w:val="en-US"/>
        </w:rPr>
        <w:t>collinearity</w:t>
      </w:r>
      <w:proofErr w:type="spellEnd"/>
      <w:r w:rsidRPr="00393941">
        <w:rPr>
          <w:rFonts w:ascii="Times New Roman" w:eastAsia="Times New Roman" w:hAnsi="Times New Roman" w:cs="Times New Roman"/>
          <w:sz w:val="20"/>
          <w:szCs w:val="20"/>
          <w:lang w:val="en-US"/>
        </w:rPr>
        <w:t xml:space="preserve"> and </w:t>
      </w:r>
      <w:proofErr w:type="spellStart"/>
      <w:r w:rsidR="00AC49C4" w:rsidRPr="00393941">
        <w:rPr>
          <w:rFonts w:ascii="Times New Roman" w:eastAsia="Times New Roman" w:hAnsi="Times New Roman" w:cs="Times New Roman"/>
          <w:sz w:val="20"/>
          <w:szCs w:val="20"/>
          <w:lang w:val="en-US"/>
        </w:rPr>
        <w:t>heteroskedasticity</w:t>
      </w:r>
      <w:proofErr w:type="spellEnd"/>
      <w:r w:rsidRPr="00393941">
        <w:rPr>
          <w:rFonts w:ascii="Times New Roman" w:eastAsia="Times New Roman" w:hAnsi="Times New Roman" w:cs="Times New Roman"/>
          <w:sz w:val="20"/>
          <w:szCs w:val="20"/>
          <w:lang w:val="en-US"/>
        </w:rPr>
        <w:t xml:space="preserve"> (by using </w:t>
      </w:r>
      <w:proofErr w:type="spellStart"/>
      <w:r w:rsidRPr="00393941">
        <w:rPr>
          <w:rFonts w:ascii="Times New Roman" w:eastAsia="Times New Roman" w:hAnsi="Times New Roman" w:cs="Times New Roman"/>
          <w:sz w:val="20"/>
          <w:szCs w:val="20"/>
          <w:lang w:val="en-US"/>
        </w:rPr>
        <w:t>Breusch</w:t>
      </w:r>
      <w:proofErr w:type="spellEnd"/>
      <w:r w:rsidRPr="00393941">
        <w:rPr>
          <w:rFonts w:ascii="Times New Roman" w:eastAsia="Times New Roman" w:hAnsi="Times New Roman" w:cs="Times New Roman"/>
          <w:sz w:val="20"/>
          <w:szCs w:val="20"/>
          <w:lang w:val="en-US"/>
        </w:rPr>
        <w:t>-Pagan test) problems before running the model. According to Gujarati (2003) VIF (</w:t>
      </w:r>
      <w:proofErr w:type="spellStart"/>
      <w:r w:rsidRPr="00393941">
        <w:rPr>
          <w:rFonts w:ascii="Times New Roman" w:eastAsia="Times New Roman" w:hAnsi="Times New Roman" w:cs="Times New Roman"/>
          <w:sz w:val="20"/>
          <w:szCs w:val="20"/>
          <w:lang w:val="en-US"/>
        </w:rPr>
        <w:t>Xj</w:t>
      </w:r>
      <w:proofErr w:type="spellEnd"/>
      <w:r w:rsidRPr="00393941">
        <w:rPr>
          <w:rFonts w:ascii="Times New Roman" w:eastAsia="Times New Roman" w:hAnsi="Times New Roman" w:cs="Times New Roman"/>
          <w:sz w:val="20"/>
          <w:szCs w:val="20"/>
          <w:lang w:val="en-US"/>
        </w:rPr>
        <w:t>) can be defined as:</w:t>
      </w:r>
    </w:p>
    <w:p w14:paraId="37D35134" w14:textId="77777777" w:rsidR="003C20A5" w:rsidRPr="00393941" w:rsidRDefault="003C20A5" w:rsidP="008D3DCE">
      <w:pPr>
        <w:tabs>
          <w:tab w:val="left" w:pos="1114"/>
        </w:tabs>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b/>
      </w:r>
      <w:r w:rsidRPr="00393941">
        <w:rPr>
          <w:rFonts w:ascii="Times New Roman" w:eastAsia="Times New Roman" w:hAnsi="Times New Roman" w:cs="Times New Roman"/>
          <w:sz w:val="20"/>
          <w:szCs w:val="20"/>
          <w:lang w:val="en-US"/>
        </w:rPr>
        <w:tab/>
        <w:t xml:space="preserve">VIF = </w:t>
      </w:r>
      <m:oMath>
        <m:f>
          <m:fPr>
            <m:ctrlPr>
              <w:rPr>
                <w:rFonts w:ascii="Cambria Math" w:eastAsia="Times New Roman" w:hAnsi="Cambria Math" w:cs="Times New Roman"/>
                <w:i/>
                <w:sz w:val="20"/>
                <w:szCs w:val="20"/>
                <w:lang w:val="en-US"/>
              </w:rPr>
            </m:ctrlPr>
          </m:fPr>
          <m:num>
            <m:r>
              <w:rPr>
                <w:rFonts w:ascii="Cambria Math" w:eastAsia="Times New Roman" w:hAnsi="Cambria Math" w:cs="Times New Roman"/>
                <w:sz w:val="20"/>
                <w:szCs w:val="20"/>
                <w:lang w:val="en-US"/>
              </w:rPr>
              <m:t>1</m:t>
            </m:r>
          </m:num>
          <m:den>
            <m:r>
              <w:rPr>
                <w:rFonts w:ascii="Cambria Math" w:eastAsia="Times New Roman" w:hAnsi="Cambria Math" w:cs="Times New Roman"/>
                <w:sz w:val="20"/>
                <w:szCs w:val="20"/>
                <w:lang w:val="en-US"/>
              </w:rPr>
              <m:t>1-</m:t>
            </m:r>
            <m:sSubSup>
              <m:sSubSupPr>
                <m:ctrlPr>
                  <w:rPr>
                    <w:rFonts w:ascii="Cambria Math" w:eastAsia="Times New Roman" w:hAnsi="Cambria Math" w:cs="Times New Roman"/>
                    <w:i/>
                    <w:sz w:val="20"/>
                    <w:szCs w:val="20"/>
                    <w:lang w:val="en-US"/>
                  </w:rPr>
                </m:ctrlPr>
              </m:sSubSupPr>
              <m:e>
                <m:r>
                  <w:rPr>
                    <w:rFonts w:ascii="Cambria Math" w:eastAsia="Times New Roman" w:hAnsi="Cambria Math" w:cs="Times New Roman"/>
                    <w:sz w:val="20"/>
                    <w:szCs w:val="20"/>
                    <w:lang w:val="en-US"/>
                  </w:rPr>
                  <m:t>R</m:t>
                </m:r>
              </m:e>
              <m:sub>
                <m:r>
                  <w:rPr>
                    <w:rFonts w:ascii="Cambria Math" w:eastAsia="Times New Roman" w:hAnsi="Cambria Math" w:cs="Times New Roman"/>
                    <w:sz w:val="20"/>
                    <w:szCs w:val="20"/>
                    <w:lang w:val="en-US"/>
                  </w:rPr>
                  <m:t>j</m:t>
                </m:r>
              </m:sub>
              <m:sup>
                <m:r>
                  <w:rPr>
                    <w:rFonts w:ascii="Cambria Math" w:eastAsia="Times New Roman" w:hAnsi="Cambria Math" w:cs="Times New Roman"/>
                    <w:sz w:val="20"/>
                    <w:szCs w:val="20"/>
                    <w:lang w:val="en-US"/>
                  </w:rPr>
                  <m:t>2</m:t>
                </m:r>
              </m:sup>
            </m:sSubSup>
          </m:den>
        </m:f>
      </m:oMath>
      <w:r w:rsidRPr="00393941">
        <w:rPr>
          <w:rFonts w:ascii="Times New Roman" w:eastAsia="Times New Roman" w:hAnsi="Times New Roman" w:cs="Times New Roman"/>
          <w:sz w:val="20"/>
          <w:szCs w:val="20"/>
          <w:lang w:val="en-US"/>
        </w:rPr>
        <w:t xml:space="preserve">    and of contingency coefficient (CC) = </w:t>
      </w:r>
      <m:oMath>
        <m:rad>
          <m:radPr>
            <m:degHide m:val="1"/>
            <m:ctrlPr>
              <w:rPr>
                <w:rFonts w:ascii="Cambria Math" w:eastAsia="Times New Roman" w:hAnsi="Cambria Math" w:cs="Times New Roman"/>
                <w:i/>
                <w:sz w:val="20"/>
                <w:szCs w:val="20"/>
                <w:lang w:val="en-US"/>
              </w:rPr>
            </m:ctrlPr>
          </m:radPr>
          <m:deg/>
          <m:e>
            <m:f>
              <m:fPr>
                <m:ctrlPr>
                  <w:rPr>
                    <w:rFonts w:ascii="Cambria Math" w:eastAsia="Times New Roman" w:hAnsi="Cambria Math" w:cs="Times New Roman"/>
                    <w:i/>
                    <w:sz w:val="20"/>
                    <w:szCs w:val="20"/>
                    <w:lang w:val="en-US"/>
                  </w:rPr>
                </m:ctrlPr>
              </m:fPr>
              <m:num>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X</m:t>
                    </m:r>
                  </m:e>
                  <m:sup>
                    <m:r>
                      <w:rPr>
                        <w:rFonts w:ascii="Cambria Math" w:eastAsia="Times New Roman" w:hAnsi="Cambria Math" w:cs="Times New Roman"/>
                        <w:sz w:val="20"/>
                        <w:szCs w:val="20"/>
                        <w:lang w:val="en-US"/>
                      </w:rPr>
                      <m:t>2</m:t>
                    </m:r>
                  </m:sup>
                </m:sSup>
              </m:num>
              <m:den>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lang w:val="en-US"/>
                      </w:rPr>
                      <m:t>x</m:t>
                    </m:r>
                  </m:e>
                  <m:sup>
                    <m:r>
                      <w:rPr>
                        <w:rFonts w:ascii="Cambria Math" w:eastAsia="Times New Roman" w:hAnsi="Cambria Math" w:cs="Times New Roman"/>
                        <w:sz w:val="20"/>
                        <w:szCs w:val="20"/>
                        <w:lang w:val="en-US"/>
                      </w:rPr>
                      <m:t>2</m:t>
                    </m:r>
                  </m:sup>
                </m:sSup>
                <m:r>
                  <w:rPr>
                    <w:rFonts w:ascii="Cambria Math" w:eastAsia="Times New Roman" w:hAnsi="Cambria Math" w:cs="Times New Roman"/>
                    <w:sz w:val="20"/>
                    <w:szCs w:val="20"/>
                    <w:lang w:val="en-US"/>
                  </w:rPr>
                  <m:t>n</m:t>
                </m:r>
              </m:den>
            </m:f>
          </m:e>
        </m:rad>
      </m:oMath>
    </w:p>
    <w:p w14:paraId="26112DF5" w14:textId="77777777" w:rsidR="003C20A5" w:rsidRDefault="003C20A5" w:rsidP="00AC49C4">
      <w:pPr>
        <w:spacing w:after="120" w:line="276" w:lineRule="auto"/>
        <w:rPr>
          <w:rFonts w:ascii="Times New Roman" w:hAnsi="Times New Roman" w:cs="Times New Roman"/>
          <w:b/>
          <w:bCs/>
          <w:caps/>
          <w:color w:val="365F91"/>
          <w:sz w:val="20"/>
          <w:szCs w:val="20"/>
        </w:rPr>
      </w:pPr>
    </w:p>
    <w:p w14:paraId="053BCB8C" w14:textId="77777777" w:rsidR="00E16438" w:rsidRDefault="00E16438" w:rsidP="00AC49C4">
      <w:pPr>
        <w:spacing w:after="120" w:line="276" w:lineRule="auto"/>
        <w:rPr>
          <w:rFonts w:ascii="Times New Roman" w:hAnsi="Times New Roman" w:cs="Times New Roman"/>
          <w:b/>
          <w:bCs/>
          <w:caps/>
          <w:color w:val="365F91"/>
          <w:sz w:val="20"/>
          <w:szCs w:val="20"/>
        </w:rPr>
      </w:pPr>
    </w:p>
    <w:p w14:paraId="61FC5E0C" w14:textId="77777777" w:rsidR="00E16438" w:rsidRPr="00393941" w:rsidRDefault="00E16438" w:rsidP="00AC49C4">
      <w:pPr>
        <w:spacing w:after="120" w:line="276" w:lineRule="auto"/>
        <w:rPr>
          <w:rFonts w:ascii="Times New Roman" w:hAnsi="Times New Roman" w:cs="Times New Roman"/>
          <w:b/>
          <w:bCs/>
          <w:caps/>
          <w:color w:val="365F91"/>
          <w:sz w:val="20"/>
          <w:szCs w:val="20"/>
        </w:rPr>
      </w:pPr>
    </w:p>
    <w:p w14:paraId="40771587" w14:textId="65380120" w:rsidR="00C8654F" w:rsidRPr="00BA2A99" w:rsidRDefault="00C8654F" w:rsidP="00BD112D">
      <w:pPr>
        <w:pStyle w:val="ListParagraph"/>
        <w:numPr>
          <w:ilvl w:val="0"/>
          <w:numId w:val="11"/>
        </w:numPr>
        <w:spacing w:after="120" w:line="276" w:lineRule="auto"/>
        <w:jc w:val="center"/>
        <w:rPr>
          <w:rFonts w:ascii="Times New Roman" w:hAnsi="Times New Roman" w:cs="Times New Roman"/>
          <w:b/>
          <w:bCs/>
          <w:caps/>
          <w:color w:val="365F91"/>
          <w:sz w:val="20"/>
          <w:szCs w:val="20"/>
        </w:rPr>
      </w:pPr>
      <w:r w:rsidRPr="00BA2A99">
        <w:rPr>
          <w:rFonts w:ascii="Times New Roman" w:hAnsi="Times New Roman" w:cs="Times New Roman"/>
          <w:b/>
          <w:bCs/>
          <w:caps/>
          <w:color w:val="365F91"/>
          <w:sz w:val="20"/>
          <w:szCs w:val="20"/>
        </w:rPr>
        <w:lastRenderedPageBreak/>
        <w:t>Results</w:t>
      </w:r>
    </w:p>
    <w:p w14:paraId="7A447057" w14:textId="77777777" w:rsidR="003C20A5" w:rsidRPr="00393941" w:rsidRDefault="003C20A5" w:rsidP="00BD112D">
      <w:pPr>
        <w:keepNext/>
        <w:keepLines/>
        <w:numPr>
          <w:ilvl w:val="1"/>
          <w:numId w:val="11"/>
        </w:numPr>
        <w:spacing w:before="200" w:after="0" w:line="276" w:lineRule="auto"/>
        <w:outlineLvl w:val="1"/>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GB"/>
        </w:rPr>
        <w:t>Descriptive Statistics</w:t>
      </w:r>
    </w:p>
    <w:p w14:paraId="2E96A97A" w14:textId="77777777" w:rsidR="003C20A5" w:rsidRPr="00393941" w:rsidRDefault="003C20A5" w:rsidP="008D3DCE">
      <w:pPr>
        <w:spacing w:line="276" w:lineRule="auto"/>
        <w:jc w:val="both"/>
        <w:rPr>
          <w:rFonts w:ascii="Times New Roman" w:eastAsia="Calibri" w:hAnsi="Times New Roman" w:cs="Times New Roman"/>
          <w:b/>
          <w:sz w:val="20"/>
          <w:szCs w:val="20"/>
          <w:lang w:val="en-GB"/>
        </w:rPr>
      </w:pPr>
      <w:r w:rsidRPr="00393941">
        <w:rPr>
          <w:rFonts w:ascii="Times New Roman" w:eastAsia="Calibri" w:hAnsi="Times New Roman" w:cs="Times New Roman"/>
          <w:b/>
          <w:sz w:val="20"/>
          <w:szCs w:val="20"/>
          <w:lang w:val="en-GB"/>
        </w:rPr>
        <w:t xml:space="preserve">General characteristics of poultry farmers and traders: </w:t>
      </w:r>
      <w:r w:rsidRPr="00393941">
        <w:rPr>
          <w:rFonts w:ascii="Times New Roman" w:eastAsia="Times New Roman" w:hAnsi="Times New Roman" w:cs="Times New Roman"/>
          <w:sz w:val="20"/>
          <w:szCs w:val="20"/>
          <w:lang w:val="en-GB" w:eastAsia="en-GB"/>
        </w:rPr>
        <w:t xml:space="preserve">Sampled farmers ranged from 18–65 years old, with an average age of 41 years. Most (71.3%) were male-headed households, aligning with findings by </w:t>
      </w:r>
      <w:proofErr w:type="spellStart"/>
      <w:r w:rsidRPr="00393941">
        <w:rPr>
          <w:rFonts w:ascii="Times New Roman" w:eastAsia="Times New Roman" w:hAnsi="Times New Roman" w:cs="Times New Roman"/>
          <w:sz w:val="20"/>
          <w:szCs w:val="20"/>
          <w:lang w:val="en-GB" w:eastAsia="en-GB"/>
        </w:rPr>
        <w:t>Gebregziabher</w:t>
      </w:r>
      <w:proofErr w:type="spellEnd"/>
      <w:r w:rsidRPr="00393941">
        <w:rPr>
          <w:rFonts w:ascii="Times New Roman" w:eastAsia="Times New Roman" w:hAnsi="Times New Roman" w:cs="Times New Roman"/>
          <w:sz w:val="20"/>
          <w:szCs w:val="20"/>
          <w:lang w:val="en-GB" w:eastAsia="en-GB"/>
        </w:rPr>
        <w:t xml:space="preserve"> (2010). About 85.2% resided in rural areas, and 53.3% were illiterate, highlighting a low human capital base that affects the adoption of modern poultry practices. The average household size was six. Farmers owned 0.77 hectares of land on average, with a quarter allocated for cereals. Around 59% had corrugated iron sheet-roofed houses, but 69.2% kept poultry in shared living spaces, indicating inadequate poultry housing infrastructure.  The primary income sources included livestock sales (29.9%) and crop sales (25.6%). Average revenue from poultry per production session was 368.5 Birr. Most income was directed toward immediate household needs like health care (49%) and basic items (38.6%), with limited reinvestment in poultry activities (only 12.3% found poultry income significant for business expansion). </w:t>
      </w:r>
    </w:p>
    <w:p w14:paraId="64F06823" w14:textId="77777777" w:rsidR="003C20A5" w:rsidRPr="00393941" w:rsidRDefault="003C20A5" w:rsidP="008D3DCE">
      <w:pPr>
        <w:spacing w:line="276" w:lineRule="auto"/>
        <w:jc w:val="both"/>
        <w:rPr>
          <w:rFonts w:ascii="Times New Roman" w:eastAsia="Times New Roman" w:hAnsi="Times New Roman" w:cs="Times New Roman"/>
          <w:sz w:val="20"/>
          <w:szCs w:val="20"/>
          <w:lang w:val="en-GB" w:eastAsia="en-GB"/>
        </w:rPr>
      </w:pPr>
      <w:r w:rsidRPr="00393941">
        <w:rPr>
          <w:rFonts w:ascii="Times New Roman" w:eastAsia="Times New Roman" w:hAnsi="Times New Roman" w:cs="Times New Roman"/>
          <w:sz w:val="20"/>
          <w:szCs w:val="20"/>
          <w:lang w:val="en-GB" w:eastAsia="en-GB"/>
        </w:rPr>
        <w:t xml:space="preserve">Farmers preferred exotic breeds (54.3%) for higher productivity, despite challenges like disease susceptibility (31.5%) and high costs (20.3%). Local breeds were favoured for their resilience. Key constraints included high feed costs, lack of credit, and poor adaptability of exotic breeds. Most farmers followed unsystematic feeding without flock differentiation, leading to low productivity. Access to poultry-specific extension services was low (only 32.3% coverage). Extension efforts such as demonstrations and trainings had limited reach. Credit access was also restricted; only 13.5% of farmers accessed formal credit, primarily through </w:t>
      </w:r>
      <w:proofErr w:type="spellStart"/>
      <w:r w:rsidRPr="00393941">
        <w:rPr>
          <w:rFonts w:ascii="Times New Roman" w:eastAsia="Times New Roman" w:hAnsi="Times New Roman" w:cs="Times New Roman"/>
          <w:sz w:val="20"/>
          <w:szCs w:val="20"/>
          <w:lang w:val="en-GB" w:eastAsia="en-GB"/>
        </w:rPr>
        <w:t>Omo</w:t>
      </w:r>
      <w:proofErr w:type="spellEnd"/>
      <w:r w:rsidRPr="00393941">
        <w:rPr>
          <w:rFonts w:ascii="Times New Roman" w:eastAsia="Times New Roman" w:hAnsi="Times New Roman" w:cs="Times New Roman"/>
          <w:sz w:val="20"/>
          <w:szCs w:val="20"/>
          <w:lang w:val="en-GB" w:eastAsia="en-GB"/>
        </w:rPr>
        <w:t xml:space="preserve"> Microfinance. While 78% of farmers knew product prices beforehand, their sources were predominantly traders (53.7%) and markets (23.4%). </w:t>
      </w:r>
    </w:p>
    <w:p w14:paraId="75D7F71B" w14:textId="77777777" w:rsidR="003C20A5" w:rsidRPr="00393941" w:rsidRDefault="003C20A5" w:rsidP="008D3DCE">
      <w:pPr>
        <w:tabs>
          <w:tab w:val="left" w:pos="3990"/>
        </w:tabs>
        <w:spacing w:after="20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In traders case total of 29 traders were </w:t>
      </w:r>
      <w:proofErr w:type="spellStart"/>
      <w:r w:rsidRPr="00393941">
        <w:rPr>
          <w:rFonts w:ascii="Times New Roman" w:eastAsia="Times New Roman" w:hAnsi="Times New Roman" w:cs="Times New Roman"/>
          <w:sz w:val="20"/>
          <w:szCs w:val="20"/>
          <w:lang w:val="en-US"/>
        </w:rPr>
        <w:t>i</w:t>
      </w:r>
      <w:proofErr w:type="spellEnd"/>
      <w:r w:rsidRPr="00393941">
        <w:rPr>
          <w:rFonts w:ascii="Times New Roman" w:eastAsia="Times New Roman" w:hAnsi="Times New Roman" w:cs="Times New Roman"/>
          <w:sz w:val="20"/>
          <w:szCs w:val="20"/>
          <w:lang w:val="en-US"/>
        </w:rPr>
        <w:t xml:space="preserve">, i.e. 10 collectors, 17 retailers and 2 wholesalers were interviewed. The demographic characteristics of traders summarized in terms of age, sex, marital status and education level of traders (Table 1). The age of traders ranged from 20 to 49 with an average age of 32.6. The survey result indicated that, 27 (93.1%) and 2 (6.9%) of the sampled poultry traders were males and females, respectively. This result indicated that more proportion of males participated in poultry and egg trading than females. About 86.2% and 13.8% of them were married and single respectively. This result indicated that married persons gave more emphasis for poultry trading than single persons. The reason could be due to matured mind of married persons to improve their livelihood and thinking to ensure the feed security of their family whereas single persons gave less emphasis for trading due to the absence of family size and feeling less responsibility. In case of educational status of the traders, about 87.5% of the sample traders were educated in formal institutions. </w:t>
      </w:r>
    </w:p>
    <w:tbl>
      <w:tblPr>
        <w:tblStyle w:val="TableGridLight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067"/>
        <w:gridCol w:w="1339"/>
        <w:gridCol w:w="810"/>
        <w:gridCol w:w="1369"/>
        <w:gridCol w:w="1087"/>
        <w:gridCol w:w="6"/>
        <w:gridCol w:w="1369"/>
        <w:gridCol w:w="779"/>
      </w:tblGrid>
      <w:tr w:rsidR="003C20A5" w:rsidRPr="00393941" w14:paraId="35D93388" w14:textId="77777777" w:rsidTr="003C20A5">
        <w:trPr>
          <w:trHeight w:val="300"/>
        </w:trPr>
        <w:tc>
          <w:tcPr>
            <w:tcW w:w="9016" w:type="dxa"/>
            <w:gridSpan w:val="9"/>
            <w:shd w:val="clear" w:color="auto" w:fill="auto"/>
            <w:noWrap/>
            <w:hideMark/>
          </w:tcPr>
          <w:p w14:paraId="792FB254"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Table .1: Demographic characteristics of poultry farmers and Traders</w:t>
            </w:r>
          </w:p>
        </w:tc>
      </w:tr>
      <w:tr w:rsidR="003C20A5" w:rsidRPr="00393941" w14:paraId="3F728566" w14:textId="77777777" w:rsidTr="003C20A5">
        <w:trPr>
          <w:trHeight w:val="300"/>
        </w:trPr>
        <w:tc>
          <w:tcPr>
            <w:tcW w:w="4406" w:type="dxa"/>
            <w:gridSpan w:val="4"/>
            <w:shd w:val="clear" w:color="auto" w:fill="auto"/>
            <w:noWrap/>
          </w:tcPr>
          <w:p w14:paraId="689ABB5A" w14:textId="77777777" w:rsidR="003C20A5" w:rsidRPr="00393941" w:rsidRDefault="003C20A5" w:rsidP="008D3DCE">
            <w:pPr>
              <w:tabs>
                <w:tab w:val="left" w:pos="1320"/>
              </w:tabs>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b/>
              <w:t>Farmers</w:t>
            </w:r>
          </w:p>
        </w:tc>
        <w:tc>
          <w:tcPr>
            <w:tcW w:w="4610" w:type="dxa"/>
            <w:gridSpan w:val="5"/>
            <w:shd w:val="clear" w:color="auto" w:fill="auto"/>
          </w:tcPr>
          <w:p w14:paraId="13124876" w14:textId="77777777" w:rsidR="003C20A5" w:rsidRPr="00393941" w:rsidRDefault="003C20A5" w:rsidP="008D3DCE">
            <w:pPr>
              <w:tabs>
                <w:tab w:val="left" w:pos="1320"/>
              </w:tabs>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Traders </w:t>
            </w:r>
          </w:p>
        </w:tc>
      </w:tr>
      <w:tr w:rsidR="003C20A5" w:rsidRPr="00393941" w14:paraId="50FC19C6" w14:textId="77777777" w:rsidTr="003C20A5">
        <w:trPr>
          <w:trHeight w:val="300"/>
        </w:trPr>
        <w:tc>
          <w:tcPr>
            <w:tcW w:w="2257" w:type="dxa"/>
            <w:gridSpan w:val="2"/>
            <w:shd w:val="clear" w:color="auto" w:fill="auto"/>
            <w:noWrap/>
            <w:hideMark/>
          </w:tcPr>
          <w:p w14:paraId="27746C2E"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US"/>
              </w:rPr>
              <w:t>Dummy Variables</w:t>
            </w:r>
          </w:p>
        </w:tc>
        <w:tc>
          <w:tcPr>
            <w:tcW w:w="1339" w:type="dxa"/>
            <w:shd w:val="clear" w:color="auto" w:fill="auto"/>
            <w:noWrap/>
            <w:hideMark/>
          </w:tcPr>
          <w:p w14:paraId="3866D72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Number of farmers</w:t>
            </w:r>
          </w:p>
        </w:tc>
        <w:tc>
          <w:tcPr>
            <w:tcW w:w="810" w:type="dxa"/>
            <w:shd w:val="clear" w:color="auto" w:fill="auto"/>
            <w:noWrap/>
            <w:hideMark/>
          </w:tcPr>
          <w:p w14:paraId="5C5A01E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w:t>
            </w:r>
          </w:p>
        </w:tc>
        <w:tc>
          <w:tcPr>
            <w:tcW w:w="2462" w:type="dxa"/>
            <w:gridSpan w:val="3"/>
            <w:shd w:val="clear" w:color="auto" w:fill="auto"/>
          </w:tcPr>
          <w:p w14:paraId="04092231"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US"/>
              </w:rPr>
              <w:t>Dummy Variables</w:t>
            </w:r>
          </w:p>
        </w:tc>
        <w:tc>
          <w:tcPr>
            <w:tcW w:w="1369" w:type="dxa"/>
            <w:shd w:val="clear" w:color="auto" w:fill="auto"/>
          </w:tcPr>
          <w:p w14:paraId="6D7168A5"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Number of traders</w:t>
            </w:r>
          </w:p>
        </w:tc>
        <w:tc>
          <w:tcPr>
            <w:tcW w:w="779" w:type="dxa"/>
            <w:shd w:val="clear" w:color="auto" w:fill="auto"/>
          </w:tcPr>
          <w:p w14:paraId="32C880A5"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w:t>
            </w:r>
          </w:p>
        </w:tc>
      </w:tr>
      <w:tr w:rsidR="003C20A5" w:rsidRPr="00393941" w14:paraId="4C4F6385" w14:textId="77777777" w:rsidTr="003C20A5">
        <w:trPr>
          <w:trHeight w:val="208"/>
        </w:trPr>
        <w:tc>
          <w:tcPr>
            <w:tcW w:w="1190" w:type="dxa"/>
            <w:vMerge w:val="restart"/>
            <w:shd w:val="clear" w:color="auto" w:fill="auto"/>
            <w:noWrap/>
            <w:hideMark/>
          </w:tcPr>
          <w:p w14:paraId="7275A6F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Sex of  farmers</w:t>
            </w:r>
          </w:p>
        </w:tc>
        <w:tc>
          <w:tcPr>
            <w:tcW w:w="1067" w:type="dxa"/>
            <w:shd w:val="clear" w:color="auto" w:fill="auto"/>
          </w:tcPr>
          <w:p w14:paraId="2693D42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Male</w:t>
            </w:r>
          </w:p>
        </w:tc>
        <w:tc>
          <w:tcPr>
            <w:tcW w:w="1339" w:type="dxa"/>
            <w:shd w:val="clear" w:color="auto" w:fill="auto"/>
            <w:noWrap/>
            <w:hideMark/>
          </w:tcPr>
          <w:p w14:paraId="103EEEC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210 </w:t>
            </w:r>
          </w:p>
        </w:tc>
        <w:tc>
          <w:tcPr>
            <w:tcW w:w="810" w:type="dxa"/>
            <w:shd w:val="clear" w:color="auto" w:fill="auto"/>
            <w:noWrap/>
            <w:hideMark/>
          </w:tcPr>
          <w:p w14:paraId="595C1A5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70.7</w:t>
            </w:r>
          </w:p>
        </w:tc>
        <w:tc>
          <w:tcPr>
            <w:tcW w:w="1369" w:type="dxa"/>
            <w:shd w:val="clear" w:color="auto" w:fill="auto"/>
          </w:tcPr>
          <w:p w14:paraId="3D6C779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Sex of  traders</w:t>
            </w:r>
          </w:p>
        </w:tc>
        <w:tc>
          <w:tcPr>
            <w:tcW w:w="1093" w:type="dxa"/>
            <w:gridSpan w:val="2"/>
            <w:shd w:val="clear" w:color="auto" w:fill="auto"/>
          </w:tcPr>
          <w:p w14:paraId="0533D357"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Male</w:t>
            </w:r>
          </w:p>
        </w:tc>
        <w:tc>
          <w:tcPr>
            <w:tcW w:w="1369" w:type="dxa"/>
            <w:shd w:val="clear" w:color="auto" w:fill="auto"/>
            <w:vAlign w:val="bottom"/>
          </w:tcPr>
          <w:p w14:paraId="303F6608"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27</w:t>
            </w:r>
          </w:p>
        </w:tc>
        <w:tc>
          <w:tcPr>
            <w:tcW w:w="779" w:type="dxa"/>
            <w:shd w:val="clear" w:color="auto" w:fill="auto"/>
            <w:vAlign w:val="bottom"/>
          </w:tcPr>
          <w:p w14:paraId="0B3A07F1"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93.1</w:t>
            </w:r>
          </w:p>
        </w:tc>
      </w:tr>
      <w:tr w:rsidR="003C20A5" w:rsidRPr="00393941" w14:paraId="19EB4BA3" w14:textId="77777777" w:rsidTr="003C20A5">
        <w:trPr>
          <w:trHeight w:val="194"/>
        </w:trPr>
        <w:tc>
          <w:tcPr>
            <w:tcW w:w="1190" w:type="dxa"/>
            <w:vMerge/>
            <w:shd w:val="clear" w:color="auto" w:fill="auto"/>
            <w:noWrap/>
          </w:tcPr>
          <w:p w14:paraId="1CA9BD49"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67" w:type="dxa"/>
            <w:shd w:val="clear" w:color="auto" w:fill="auto"/>
          </w:tcPr>
          <w:p w14:paraId="36CF5670"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Female</w:t>
            </w:r>
          </w:p>
        </w:tc>
        <w:tc>
          <w:tcPr>
            <w:tcW w:w="1339" w:type="dxa"/>
            <w:shd w:val="clear" w:color="auto" w:fill="auto"/>
            <w:noWrap/>
          </w:tcPr>
          <w:p w14:paraId="4B33D403"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87</w:t>
            </w:r>
          </w:p>
        </w:tc>
        <w:tc>
          <w:tcPr>
            <w:tcW w:w="810" w:type="dxa"/>
            <w:shd w:val="clear" w:color="auto" w:fill="auto"/>
            <w:noWrap/>
          </w:tcPr>
          <w:p w14:paraId="1E59625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29.3</w:t>
            </w:r>
          </w:p>
        </w:tc>
        <w:tc>
          <w:tcPr>
            <w:tcW w:w="1369" w:type="dxa"/>
            <w:shd w:val="clear" w:color="auto" w:fill="auto"/>
          </w:tcPr>
          <w:p w14:paraId="661D6E21"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93" w:type="dxa"/>
            <w:gridSpan w:val="2"/>
            <w:shd w:val="clear" w:color="auto" w:fill="auto"/>
          </w:tcPr>
          <w:p w14:paraId="1216C46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Female</w:t>
            </w:r>
          </w:p>
        </w:tc>
        <w:tc>
          <w:tcPr>
            <w:tcW w:w="1369" w:type="dxa"/>
            <w:shd w:val="clear" w:color="auto" w:fill="auto"/>
            <w:vAlign w:val="bottom"/>
          </w:tcPr>
          <w:p w14:paraId="0E786F4B"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2</w:t>
            </w:r>
          </w:p>
        </w:tc>
        <w:tc>
          <w:tcPr>
            <w:tcW w:w="779" w:type="dxa"/>
            <w:shd w:val="clear" w:color="auto" w:fill="auto"/>
            <w:vAlign w:val="bottom"/>
          </w:tcPr>
          <w:p w14:paraId="3D52509C"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6.9</w:t>
            </w:r>
          </w:p>
        </w:tc>
      </w:tr>
      <w:tr w:rsidR="003C20A5" w:rsidRPr="00393941" w14:paraId="57E3C021" w14:textId="77777777" w:rsidTr="003C20A5">
        <w:trPr>
          <w:trHeight w:val="208"/>
        </w:trPr>
        <w:tc>
          <w:tcPr>
            <w:tcW w:w="1190" w:type="dxa"/>
            <w:vMerge w:val="restart"/>
            <w:shd w:val="clear" w:color="auto" w:fill="auto"/>
            <w:noWrap/>
            <w:hideMark/>
          </w:tcPr>
          <w:p w14:paraId="72C17352"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Marital status</w:t>
            </w:r>
          </w:p>
        </w:tc>
        <w:tc>
          <w:tcPr>
            <w:tcW w:w="1067" w:type="dxa"/>
            <w:shd w:val="clear" w:color="auto" w:fill="auto"/>
          </w:tcPr>
          <w:p w14:paraId="0271F918"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Married</w:t>
            </w:r>
          </w:p>
        </w:tc>
        <w:tc>
          <w:tcPr>
            <w:tcW w:w="1339" w:type="dxa"/>
            <w:shd w:val="clear" w:color="auto" w:fill="auto"/>
            <w:noWrap/>
            <w:hideMark/>
          </w:tcPr>
          <w:p w14:paraId="696DBB33"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232</w:t>
            </w:r>
          </w:p>
        </w:tc>
        <w:tc>
          <w:tcPr>
            <w:tcW w:w="810" w:type="dxa"/>
            <w:shd w:val="clear" w:color="auto" w:fill="auto"/>
            <w:noWrap/>
            <w:hideMark/>
          </w:tcPr>
          <w:p w14:paraId="31B3772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78.1</w:t>
            </w:r>
          </w:p>
        </w:tc>
        <w:tc>
          <w:tcPr>
            <w:tcW w:w="1369" w:type="dxa"/>
            <w:shd w:val="clear" w:color="auto" w:fill="auto"/>
          </w:tcPr>
          <w:p w14:paraId="4CF026E2"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Marital status</w:t>
            </w:r>
          </w:p>
        </w:tc>
        <w:tc>
          <w:tcPr>
            <w:tcW w:w="1093" w:type="dxa"/>
            <w:gridSpan w:val="2"/>
            <w:shd w:val="clear" w:color="auto" w:fill="auto"/>
          </w:tcPr>
          <w:p w14:paraId="341079A7"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Married</w:t>
            </w:r>
          </w:p>
        </w:tc>
        <w:tc>
          <w:tcPr>
            <w:tcW w:w="1369" w:type="dxa"/>
            <w:shd w:val="clear" w:color="auto" w:fill="auto"/>
            <w:vAlign w:val="bottom"/>
          </w:tcPr>
          <w:p w14:paraId="7717D56E"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25</w:t>
            </w:r>
          </w:p>
        </w:tc>
        <w:tc>
          <w:tcPr>
            <w:tcW w:w="779" w:type="dxa"/>
            <w:shd w:val="clear" w:color="auto" w:fill="auto"/>
            <w:vAlign w:val="bottom"/>
          </w:tcPr>
          <w:p w14:paraId="6863CE07"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86.2</w:t>
            </w:r>
          </w:p>
        </w:tc>
      </w:tr>
      <w:tr w:rsidR="003C20A5" w:rsidRPr="00393941" w14:paraId="1C3CCD7B" w14:textId="77777777" w:rsidTr="003C20A5">
        <w:trPr>
          <w:trHeight w:val="195"/>
        </w:trPr>
        <w:tc>
          <w:tcPr>
            <w:tcW w:w="1190" w:type="dxa"/>
            <w:vMerge/>
            <w:shd w:val="clear" w:color="auto" w:fill="auto"/>
            <w:noWrap/>
          </w:tcPr>
          <w:p w14:paraId="574E86CE"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67" w:type="dxa"/>
            <w:shd w:val="clear" w:color="auto" w:fill="auto"/>
          </w:tcPr>
          <w:p w14:paraId="7A967E5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Single</w:t>
            </w:r>
          </w:p>
        </w:tc>
        <w:tc>
          <w:tcPr>
            <w:tcW w:w="1339" w:type="dxa"/>
            <w:shd w:val="clear" w:color="auto" w:fill="auto"/>
            <w:noWrap/>
          </w:tcPr>
          <w:p w14:paraId="7A7A23A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65</w:t>
            </w:r>
          </w:p>
        </w:tc>
        <w:tc>
          <w:tcPr>
            <w:tcW w:w="810" w:type="dxa"/>
            <w:shd w:val="clear" w:color="auto" w:fill="auto"/>
            <w:noWrap/>
          </w:tcPr>
          <w:p w14:paraId="3AB6994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21.9</w:t>
            </w:r>
          </w:p>
        </w:tc>
        <w:tc>
          <w:tcPr>
            <w:tcW w:w="1369" w:type="dxa"/>
            <w:shd w:val="clear" w:color="auto" w:fill="auto"/>
          </w:tcPr>
          <w:p w14:paraId="0A2424E0"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93" w:type="dxa"/>
            <w:gridSpan w:val="2"/>
            <w:shd w:val="clear" w:color="auto" w:fill="auto"/>
          </w:tcPr>
          <w:p w14:paraId="27A7493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Single</w:t>
            </w:r>
          </w:p>
        </w:tc>
        <w:tc>
          <w:tcPr>
            <w:tcW w:w="1369" w:type="dxa"/>
            <w:shd w:val="clear" w:color="auto" w:fill="auto"/>
            <w:vAlign w:val="bottom"/>
          </w:tcPr>
          <w:p w14:paraId="57AFAFE5"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4</w:t>
            </w:r>
          </w:p>
        </w:tc>
        <w:tc>
          <w:tcPr>
            <w:tcW w:w="779" w:type="dxa"/>
            <w:shd w:val="clear" w:color="auto" w:fill="auto"/>
            <w:vAlign w:val="bottom"/>
          </w:tcPr>
          <w:p w14:paraId="09FBCEE5"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13.8</w:t>
            </w:r>
          </w:p>
        </w:tc>
      </w:tr>
      <w:tr w:rsidR="003C20A5" w:rsidRPr="00393941" w14:paraId="596D7864" w14:textId="77777777" w:rsidTr="003C20A5">
        <w:trPr>
          <w:trHeight w:val="195"/>
        </w:trPr>
        <w:tc>
          <w:tcPr>
            <w:tcW w:w="1190" w:type="dxa"/>
            <w:vMerge w:val="restart"/>
            <w:shd w:val="clear" w:color="auto" w:fill="auto"/>
            <w:noWrap/>
            <w:hideMark/>
          </w:tcPr>
          <w:p w14:paraId="63A3BA8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Education of  farmers</w:t>
            </w:r>
          </w:p>
        </w:tc>
        <w:tc>
          <w:tcPr>
            <w:tcW w:w="1067" w:type="dxa"/>
            <w:shd w:val="clear" w:color="auto" w:fill="auto"/>
          </w:tcPr>
          <w:p w14:paraId="1B38AF62"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Literate</w:t>
            </w:r>
          </w:p>
        </w:tc>
        <w:tc>
          <w:tcPr>
            <w:tcW w:w="1339" w:type="dxa"/>
            <w:shd w:val="clear" w:color="auto" w:fill="auto"/>
            <w:noWrap/>
            <w:hideMark/>
          </w:tcPr>
          <w:p w14:paraId="68ACF540"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139</w:t>
            </w:r>
          </w:p>
        </w:tc>
        <w:tc>
          <w:tcPr>
            <w:tcW w:w="810" w:type="dxa"/>
            <w:shd w:val="clear" w:color="auto" w:fill="auto"/>
            <w:noWrap/>
            <w:hideMark/>
          </w:tcPr>
          <w:p w14:paraId="4E49905C"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46.7</w:t>
            </w:r>
          </w:p>
        </w:tc>
        <w:tc>
          <w:tcPr>
            <w:tcW w:w="1369" w:type="dxa"/>
            <w:shd w:val="clear" w:color="auto" w:fill="auto"/>
          </w:tcPr>
          <w:p w14:paraId="7733F9C7"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Education of traders</w:t>
            </w:r>
          </w:p>
        </w:tc>
        <w:tc>
          <w:tcPr>
            <w:tcW w:w="1093" w:type="dxa"/>
            <w:gridSpan w:val="2"/>
            <w:shd w:val="clear" w:color="auto" w:fill="auto"/>
          </w:tcPr>
          <w:p w14:paraId="200237C3"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Literate</w:t>
            </w:r>
          </w:p>
        </w:tc>
        <w:tc>
          <w:tcPr>
            <w:tcW w:w="1369" w:type="dxa"/>
            <w:shd w:val="clear" w:color="auto" w:fill="auto"/>
            <w:vAlign w:val="bottom"/>
          </w:tcPr>
          <w:p w14:paraId="1022000C"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23</w:t>
            </w:r>
          </w:p>
        </w:tc>
        <w:tc>
          <w:tcPr>
            <w:tcW w:w="779" w:type="dxa"/>
            <w:shd w:val="clear" w:color="auto" w:fill="auto"/>
            <w:vAlign w:val="bottom"/>
          </w:tcPr>
          <w:p w14:paraId="0368756D"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79.3</w:t>
            </w:r>
          </w:p>
        </w:tc>
      </w:tr>
      <w:tr w:rsidR="003C20A5" w:rsidRPr="00393941" w14:paraId="0C0687C3" w14:textId="77777777" w:rsidTr="003C20A5">
        <w:trPr>
          <w:trHeight w:val="207"/>
        </w:trPr>
        <w:tc>
          <w:tcPr>
            <w:tcW w:w="1190" w:type="dxa"/>
            <w:vMerge/>
            <w:shd w:val="clear" w:color="auto" w:fill="auto"/>
            <w:noWrap/>
          </w:tcPr>
          <w:p w14:paraId="57B06B18"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67" w:type="dxa"/>
            <w:shd w:val="clear" w:color="auto" w:fill="auto"/>
          </w:tcPr>
          <w:p w14:paraId="26095E9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Illiterate</w:t>
            </w:r>
          </w:p>
        </w:tc>
        <w:tc>
          <w:tcPr>
            <w:tcW w:w="1339" w:type="dxa"/>
            <w:shd w:val="clear" w:color="auto" w:fill="auto"/>
            <w:noWrap/>
          </w:tcPr>
          <w:p w14:paraId="507ED61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158</w:t>
            </w:r>
          </w:p>
        </w:tc>
        <w:tc>
          <w:tcPr>
            <w:tcW w:w="810" w:type="dxa"/>
            <w:shd w:val="clear" w:color="auto" w:fill="auto"/>
            <w:noWrap/>
          </w:tcPr>
          <w:p w14:paraId="2CE9222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53.3</w:t>
            </w:r>
          </w:p>
        </w:tc>
        <w:tc>
          <w:tcPr>
            <w:tcW w:w="1369" w:type="dxa"/>
            <w:shd w:val="clear" w:color="auto" w:fill="auto"/>
          </w:tcPr>
          <w:p w14:paraId="06CF0EAE"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087" w:type="dxa"/>
            <w:shd w:val="clear" w:color="auto" w:fill="auto"/>
          </w:tcPr>
          <w:p w14:paraId="5072CFA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Illiterate</w:t>
            </w:r>
          </w:p>
        </w:tc>
        <w:tc>
          <w:tcPr>
            <w:tcW w:w="1375" w:type="dxa"/>
            <w:gridSpan w:val="2"/>
            <w:shd w:val="clear" w:color="auto" w:fill="auto"/>
            <w:vAlign w:val="bottom"/>
          </w:tcPr>
          <w:p w14:paraId="5F94F41C"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6</w:t>
            </w:r>
          </w:p>
        </w:tc>
        <w:tc>
          <w:tcPr>
            <w:tcW w:w="779" w:type="dxa"/>
            <w:shd w:val="clear" w:color="auto" w:fill="auto"/>
            <w:vAlign w:val="bottom"/>
          </w:tcPr>
          <w:p w14:paraId="7065CA15"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20.7</w:t>
            </w:r>
          </w:p>
        </w:tc>
      </w:tr>
      <w:tr w:rsidR="003C20A5" w:rsidRPr="00393941" w14:paraId="76CF42A7" w14:textId="77777777" w:rsidTr="003C20A5">
        <w:trPr>
          <w:trHeight w:val="300"/>
        </w:trPr>
        <w:tc>
          <w:tcPr>
            <w:tcW w:w="2257" w:type="dxa"/>
            <w:gridSpan w:val="2"/>
            <w:shd w:val="clear" w:color="auto" w:fill="auto"/>
            <w:noWrap/>
            <w:hideMark/>
          </w:tcPr>
          <w:p w14:paraId="7192E854"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US"/>
              </w:rPr>
              <w:t>Continuous Variables</w:t>
            </w:r>
          </w:p>
        </w:tc>
        <w:tc>
          <w:tcPr>
            <w:tcW w:w="1339" w:type="dxa"/>
            <w:shd w:val="clear" w:color="auto" w:fill="auto"/>
            <w:noWrap/>
            <w:hideMark/>
          </w:tcPr>
          <w:p w14:paraId="2BE7C9F7"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Mean</w:t>
            </w:r>
          </w:p>
        </w:tc>
        <w:tc>
          <w:tcPr>
            <w:tcW w:w="810" w:type="dxa"/>
            <w:shd w:val="clear" w:color="auto" w:fill="auto"/>
            <w:noWrap/>
            <w:hideMark/>
          </w:tcPr>
          <w:p w14:paraId="763BCE7C" w14:textId="77777777" w:rsidR="003C20A5" w:rsidRPr="00393941" w:rsidRDefault="003C20A5" w:rsidP="008D3DCE">
            <w:pPr>
              <w:spacing w:line="276" w:lineRule="auto"/>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Std</w:t>
            </w:r>
            <w:proofErr w:type="spellEnd"/>
          </w:p>
        </w:tc>
        <w:tc>
          <w:tcPr>
            <w:tcW w:w="2456" w:type="dxa"/>
            <w:gridSpan w:val="2"/>
            <w:shd w:val="clear" w:color="auto" w:fill="auto"/>
          </w:tcPr>
          <w:p w14:paraId="6F6D6F5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Continuous Variables</w:t>
            </w:r>
          </w:p>
        </w:tc>
        <w:tc>
          <w:tcPr>
            <w:tcW w:w="1375" w:type="dxa"/>
            <w:gridSpan w:val="2"/>
            <w:shd w:val="clear" w:color="auto" w:fill="auto"/>
            <w:vAlign w:val="bottom"/>
          </w:tcPr>
          <w:p w14:paraId="545660F5"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Mean</w:t>
            </w:r>
          </w:p>
        </w:tc>
        <w:tc>
          <w:tcPr>
            <w:tcW w:w="779" w:type="dxa"/>
            <w:shd w:val="clear" w:color="auto" w:fill="auto"/>
            <w:vAlign w:val="bottom"/>
          </w:tcPr>
          <w:p w14:paraId="10D281EE" w14:textId="77777777" w:rsidR="003C20A5" w:rsidRPr="00393941" w:rsidRDefault="003C20A5" w:rsidP="008D3DCE">
            <w:pPr>
              <w:spacing w:line="276" w:lineRule="auto"/>
              <w:rPr>
                <w:rFonts w:ascii="Times New Roman" w:eastAsia="Times New Roman" w:hAnsi="Times New Roman" w:cs="Times New Roman"/>
                <w:sz w:val="20"/>
                <w:szCs w:val="20"/>
              </w:rPr>
            </w:pPr>
            <w:proofErr w:type="spellStart"/>
            <w:r w:rsidRPr="00393941">
              <w:rPr>
                <w:rFonts w:ascii="Times New Roman" w:eastAsia="Times New Roman" w:hAnsi="Times New Roman" w:cs="Times New Roman"/>
                <w:sz w:val="20"/>
                <w:szCs w:val="20"/>
              </w:rPr>
              <w:t>Std</w:t>
            </w:r>
            <w:proofErr w:type="spellEnd"/>
          </w:p>
        </w:tc>
      </w:tr>
      <w:tr w:rsidR="003C20A5" w:rsidRPr="00393941" w14:paraId="6FDAA8D1" w14:textId="77777777" w:rsidTr="003C20A5">
        <w:trPr>
          <w:trHeight w:val="300"/>
        </w:trPr>
        <w:tc>
          <w:tcPr>
            <w:tcW w:w="2257" w:type="dxa"/>
            <w:gridSpan w:val="2"/>
            <w:shd w:val="clear" w:color="auto" w:fill="auto"/>
            <w:noWrap/>
            <w:hideMark/>
          </w:tcPr>
          <w:p w14:paraId="083CED8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Age of  farmers</w:t>
            </w:r>
          </w:p>
        </w:tc>
        <w:tc>
          <w:tcPr>
            <w:tcW w:w="1339" w:type="dxa"/>
            <w:shd w:val="clear" w:color="auto" w:fill="auto"/>
            <w:noWrap/>
            <w:hideMark/>
          </w:tcPr>
          <w:p w14:paraId="24719E20"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37</w:t>
            </w:r>
          </w:p>
        </w:tc>
        <w:tc>
          <w:tcPr>
            <w:tcW w:w="810" w:type="dxa"/>
            <w:shd w:val="clear" w:color="auto" w:fill="auto"/>
            <w:noWrap/>
            <w:hideMark/>
          </w:tcPr>
          <w:p w14:paraId="35CC070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9</w:t>
            </w:r>
          </w:p>
        </w:tc>
        <w:tc>
          <w:tcPr>
            <w:tcW w:w="2456" w:type="dxa"/>
            <w:gridSpan w:val="2"/>
            <w:shd w:val="clear" w:color="auto" w:fill="auto"/>
            <w:vAlign w:val="bottom"/>
          </w:tcPr>
          <w:p w14:paraId="6F370D88"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Age of  traders</w:t>
            </w:r>
          </w:p>
        </w:tc>
        <w:tc>
          <w:tcPr>
            <w:tcW w:w="1375" w:type="dxa"/>
            <w:gridSpan w:val="2"/>
            <w:shd w:val="clear" w:color="auto" w:fill="auto"/>
            <w:vAlign w:val="bottom"/>
          </w:tcPr>
          <w:p w14:paraId="2E0F00C2"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32.6</w:t>
            </w:r>
          </w:p>
        </w:tc>
        <w:tc>
          <w:tcPr>
            <w:tcW w:w="779" w:type="dxa"/>
            <w:shd w:val="clear" w:color="auto" w:fill="auto"/>
            <w:vAlign w:val="bottom"/>
          </w:tcPr>
          <w:p w14:paraId="109CF11D"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5.67</w:t>
            </w:r>
          </w:p>
        </w:tc>
      </w:tr>
      <w:tr w:rsidR="003C20A5" w:rsidRPr="00393941" w14:paraId="1EE87156" w14:textId="77777777" w:rsidTr="003C20A5">
        <w:trPr>
          <w:trHeight w:val="300"/>
        </w:trPr>
        <w:tc>
          <w:tcPr>
            <w:tcW w:w="2257" w:type="dxa"/>
            <w:gridSpan w:val="2"/>
            <w:shd w:val="clear" w:color="auto" w:fill="auto"/>
            <w:noWrap/>
            <w:hideMark/>
          </w:tcPr>
          <w:p w14:paraId="328B5E7A"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Experience of  farmers</w:t>
            </w:r>
          </w:p>
        </w:tc>
        <w:tc>
          <w:tcPr>
            <w:tcW w:w="1339" w:type="dxa"/>
            <w:shd w:val="clear" w:color="auto" w:fill="auto"/>
            <w:noWrap/>
            <w:hideMark/>
          </w:tcPr>
          <w:p w14:paraId="27B42E3C"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12</w:t>
            </w:r>
          </w:p>
        </w:tc>
        <w:tc>
          <w:tcPr>
            <w:tcW w:w="810" w:type="dxa"/>
            <w:shd w:val="clear" w:color="auto" w:fill="auto"/>
            <w:noWrap/>
            <w:hideMark/>
          </w:tcPr>
          <w:p w14:paraId="465E8B50"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5.4</w:t>
            </w:r>
          </w:p>
        </w:tc>
        <w:tc>
          <w:tcPr>
            <w:tcW w:w="2456" w:type="dxa"/>
            <w:gridSpan w:val="2"/>
            <w:shd w:val="clear" w:color="auto" w:fill="auto"/>
            <w:vAlign w:val="bottom"/>
          </w:tcPr>
          <w:p w14:paraId="34135BE6"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Experience of  traders</w:t>
            </w:r>
          </w:p>
        </w:tc>
        <w:tc>
          <w:tcPr>
            <w:tcW w:w="1375" w:type="dxa"/>
            <w:gridSpan w:val="2"/>
            <w:shd w:val="clear" w:color="auto" w:fill="auto"/>
            <w:vAlign w:val="bottom"/>
          </w:tcPr>
          <w:p w14:paraId="65B9463E"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4</w:t>
            </w:r>
          </w:p>
        </w:tc>
        <w:tc>
          <w:tcPr>
            <w:tcW w:w="779" w:type="dxa"/>
            <w:shd w:val="clear" w:color="auto" w:fill="auto"/>
            <w:vAlign w:val="bottom"/>
          </w:tcPr>
          <w:p w14:paraId="0FC8A180"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2.42</w:t>
            </w:r>
          </w:p>
        </w:tc>
      </w:tr>
      <w:tr w:rsidR="003C20A5" w:rsidRPr="00393941" w14:paraId="10C7135D" w14:textId="77777777" w:rsidTr="003C20A5">
        <w:trPr>
          <w:trHeight w:val="300"/>
        </w:trPr>
        <w:tc>
          <w:tcPr>
            <w:tcW w:w="2257" w:type="dxa"/>
            <w:gridSpan w:val="2"/>
            <w:shd w:val="clear" w:color="auto" w:fill="auto"/>
            <w:noWrap/>
            <w:hideMark/>
          </w:tcPr>
          <w:p w14:paraId="5650AEC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Land holding size( hectare ) of   farmers</w:t>
            </w:r>
          </w:p>
        </w:tc>
        <w:tc>
          <w:tcPr>
            <w:tcW w:w="1339" w:type="dxa"/>
            <w:shd w:val="clear" w:color="auto" w:fill="auto"/>
            <w:noWrap/>
            <w:hideMark/>
          </w:tcPr>
          <w:p w14:paraId="704F085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0.77</w:t>
            </w:r>
          </w:p>
        </w:tc>
        <w:tc>
          <w:tcPr>
            <w:tcW w:w="810" w:type="dxa"/>
            <w:shd w:val="clear" w:color="auto" w:fill="auto"/>
            <w:noWrap/>
            <w:hideMark/>
          </w:tcPr>
          <w:p w14:paraId="2301282A"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0.53</w:t>
            </w:r>
          </w:p>
        </w:tc>
        <w:tc>
          <w:tcPr>
            <w:tcW w:w="2456" w:type="dxa"/>
            <w:gridSpan w:val="2"/>
            <w:vMerge w:val="restart"/>
            <w:shd w:val="clear" w:color="auto" w:fill="auto"/>
            <w:vAlign w:val="bottom"/>
          </w:tcPr>
          <w:p w14:paraId="7E6E8C46"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Distance to market</w:t>
            </w:r>
          </w:p>
          <w:p w14:paraId="72086265" w14:textId="77777777" w:rsidR="003C20A5" w:rsidRPr="00393941" w:rsidRDefault="003C20A5" w:rsidP="008D3DCE">
            <w:pPr>
              <w:tabs>
                <w:tab w:val="right" w:pos="2240"/>
              </w:tabs>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lang w:val="en-US"/>
              </w:rPr>
              <w:tab/>
            </w:r>
          </w:p>
        </w:tc>
        <w:tc>
          <w:tcPr>
            <w:tcW w:w="1375" w:type="dxa"/>
            <w:gridSpan w:val="2"/>
            <w:vMerge w:val="restart"/>
            <w:shd w:val="clear" w:color="auto" w:fill="auto"/>
            <w:vAlign w:val="bottom"/>
          </w:tcPr>
          <w:p w14:paraId="46B3BE64"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6</w:t>
            </w:r>
          </w:p>
        </w:tc>
        <w:tc>
          <w:tcPr>
            <w:tcW w:w="779" w:type="dxa"/>
            <w:vMerge w:val="restart"/>
            <w:shd w:val="clear" w:color="auto" w:fill="auto"/>
            <w:vAlign w:val="bottom"/>
          </w:tcPr>
          <w:p w14:paraId="789BEC59" w14:textId="77777777" w:rsidR="003C20A5" w:rsidRPr="00393941" w:rsidRDefault="003C20A5" w:rsidP="008D3DCE">
            <w:pPr>
              <w:spacing w:line="276" w:lineRule="auto"/>
              <w:rPr>
                <w:rFonts w:ascii="Times New Roman" w:eastAsia="Times New Roman" w:hAnsi="Times New Roman" w:cs="Times New Roman"/>
                <w:sz w:val="20"/>
                <w:szCs w:val="20"/>
              </w:rPr>
            </w:pPr>
            <w:r w:rsidRPr="00393941">
              <w:rPr>
                <w:rFonts w:ascii="Times New Roman" w:eastAsia="Times New Roman" w:hAnsi="Times New Roman" w:cs="Times New Roman"/>
                <w:sz w:val="20"/>
                <w:szCs w:val="20"/>
              </w:rPr>
              <w:t> 2.76</w:t>
            </w:r>
          </w:p>
        </w:tc>
      </w:tr>
      <w:tr w:rsidR="003C20A5" w:rsidRPr="00393941" w14:paraId="0E52E81C" w14:textId="77777777" w:rsidTr="003C20A5">
        <w:trPr>
          <w:trHeight w:val="300"/>
        </w:trPr>
        <w:tc>
          <w:tcPr>
            <w:tcW w:w="2257" w:type="dxa"/>
            <w:gridSpan w:val="2"/>
            <w:shd w:val="clear" w:color="auto" w:fill="auto"/>
            <w:noWrap/>
            <w:hideMark/>
          </w:tcPr>
          <w:p w14:paraId="403E822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Distance to market </w:t>
            </w:r>
          </w:p>
        </w:tc>
        <w:tc>
          <w:tcPr>
            <w:tcW w:w="1339" w:type="dxa"/>
            <w:shd w:val="clear" w:color="auto" w:fill="auto"/>
            <w:noWrap/>
            <w:hideMark/>
          </w:tcPr>
          <w:p w14:paraId="39148BF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1 2.4</w:t>
            </w:r>
          </w:p>
        </w:tc>
        <w:tc>
          <w:tcPr>
            <w:tcW w:w="810" w:type="dxa"/>
            <w:shd w:val="clear" w:color="auto" w:fill="auto"/>
            <w:noWrap/>
            <w:hideMark/>
          </w:tcPr>
          <w:p w14:paraId="644AE64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9.68</w:t>
            </w:r>
          </w:p>
        </w:tc>
        <w:tc>
          <w:tcPr>
            <w:tcW w:w="2456" w:type="dxa"/>
            <w:gridSpan w:val="2"/>
            <w:vMerge/>
            <w:shd w:val="clear" w:color="auto" w:fill="auto"/>
          </w:tcPr>
          <w:p w14:paraId="28717103" w14:textId="77777777" w:rsidR="003C20A5" w:rsidRPr="00393941" w:rsidRDefault="003C20A5" w:rsidP="008D3DCE">
            <w:pPr>
              <w:tabs>
                <w:tab w:val="right" w:pos="2240"/>
              </w:tabs>
              <w:spacing w:line="276" w:lineRule="auto"/>
              <w:rPr>
                <w:rFonts w:ascii="Times New Roman" w:eastAsia="Times New Roman" w:hAnsi="Times New Roman" w:cs="Times New Roman"/>
                <w:sz w:val="20"/>
                <w:szCs w:val="20"/>
                <w:lang w:val="en-US"/>
              </w:rPr>
            </w:pPr>
          </w:p>
        </w:tc>
        <w:tc>
          <w:tcPr>
            <w:tcW w:w="1375" w:type="dxa"/>
            <w:gridSpan w:val="2"/>
            <w:vMerge/>
            <w:shd w:val="clear" w:color="auto" w:fill="auto"/>
            <w:vAlign w:val="bottom"/>
          </w:tcPr>
          <w:p w14:paraId="2309488C" w14:textId="77777777" w:rsidR="003C20A5" w:rsidRPr="00393941" w:rsidRDefault="003C20A5" w:rsidP="008D3DCE">
            <w:pPr>
              <w:spacing w:line="276" w:lineRule="auto"/>
              <w:rPr>
                <w:rFonts w:ascii="Times New Roman" w:eastAsia="Times New Roman" w:hAnsi="Times New Roman" w:cs="Times New Roman"/>
                <w:sz w:val="20"/>
                <w:szCs w:val="20"/>
              </w:rPr>
            </w:pPr>
          </w:p>
        </w:tc>
        <w:tc>
          <w:tcPr>
            <w:tcW w:w="779" w:type="dxa"/>
            <w:vMerge/>
            <w:shd w:val="clear" w:color="auto" w:fill="auto"/>
            <w:vAlign w:val="bottom"/>
          </w:tcPr>
          <w:p w14:paraId="3630EF23" w14:textId="77777777" w:rsidR="003C20A5" w:rsidRPr="00393941" w:rsidRDefault="003C20A5" w:rsidP="008D3DCE">
            <w:pPr>
              <w:spacing w:line="276" w:lineRule="auto"/>
              <w:rPr>
                <w:rFonts w:ascii="Times New Roman" w:eastAsia="Times New Roman" w:hAnsi="Times New Roman" w:cs="Times New Roman"/>
                <w:sz w:val="20"/>
                <w:szCs w:val="20"/>
              </w:rPr>
            </w:pPr>
          </w:p>
        </w:tc>
      </w:tr>
    </w:tbl>
    <w:p w14:paraId="1D9F3E36" w14:textId="77777777" w:rsidR="003C20A5" w:rsidRPr="00393941" w:rsidRDefault="003C20A5" w:rsidP="008D3DCE">
      <w:pPr>
        <w:spacing w:after="0" w:line="276" w:lineRule="auto"/>
        <w:jc w:val="both"/>
        <w:rPr>
          <w:rFonts w:ascii="Times New Roman" w:eastAsia="Times New Roman" w:hAnsi="Times New Roman" w:cs="Times New Roman"/>
          <w:i/>
          <w:iCs/>
          <w:sz w:val="20"/>
          <w:szCs w:val="20"/>
          <w:lang w:val="en-US" w:eastAsia="en-GB"/>
        </w:rPr>
      </w:pPr>
      <w:r w:rsidRPr="00393941">
        <w:rPr>
          <w:rFonts w:ascii="Times New Roman" w:eastAsia="Times New Roman" w:hAnsi="Times New Roman" w:cs="Times New Roman"/>
          <w:i/>
          <w:iCs/>
          <w:sz w:val="20"/>
          <w:szCs w:val="20"/>
          <w:lang w:val="en-US" w:eastAsia="en-GB"/>
        </w:rPr>
        <w:t>Source: Author’s field survey (2024)</w:t>
      </w:r>
    </w:p>
    <w:p w14:paraId="01224E66"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US" w:eastAsia="en-GB"/>
        </w:rPr>
      </w:pPr>
    </w:p>
    <w:p w14:paraId="1C265C0D" w14:textId="77777777" w:rsidR="003C20A5" w:rsidRPr="00393941" w:rsidRDefault="003C20A5" w:rsidP="008D3DCE">
      <w:pPr>
        <w:spacing w:after="0" w:line="276" w:lineRule="auto"/>
        <w:jc w:val="both"/>
        <w:outlineLvl w:val="3"/>
        <w:rPr>
          <w:rFonts w:ascii="Times New Roman" w:eastAsia="Times New Roman" w:hAnsi="Times New Roman" w:cs="Times New Roman"/>
          <w:b/>
          <w:bCs/>
          <w:sz w:val="20"/>
          <w:szCs w:val="20"/>
          <w:lang w:val="en-GB" w:eastAsia="en-GB"/>
        </w:rPr>
      </w:pPr>
      <w:r w:rsidRPr="00393941">
        <w:rPr>
          <w:rFonts w:ascii="Times New Roman" w:eastAsia="Times New Roman" w:hAnsi="Times New Roman" w:cs="Times New Roman"/>
          <w:b/>
          <w:bCs/>
          <w:sz w:val="20"/>
          <w:szCs w:val="20"/>
          <w:lang w:val="en-GB" w:eastAsia="en-GB"/>
        </w:rPr>
        <w:t xml:space="preserve">Demographic characteristics Poultry Processors and Consumers: </w:t>
      </w:r>
      <w:r w:rsidRPr="00393941">
        <w:rPr>
          <w:rFonts w:ascii="Times New Roman" w:eastAsia="Times New Roman" w:hAnsi="Times New Roman" w:cs="Times New Roman"/>
          <w:sz w:val="20"/>
          <w:szCs w:val="20"/>
          <w:lang w:val="en-US"/>
        </w:rPr>
        <w:t xml:space="preserve">As shown in below table 2 processors such as cafeterias and restaurant owners were interviewed. They cooked and sold poultry products specially chickens and eggs for their customer. </w:t>
      </w:r>
      <w:r w:rsidRPr="00393941">
        <w:rPr>
          <w:rFonts w:ascii="Times New Roman" w:eastAsia="Times New Roman" w:hAnsi="Times New Roman" w:cs="Times New Roman"/>
          <w:sz w:val="20"/>
          <w:szCs w:val="20"/>
          <w:lang w:val="en-US"/>
        </w:rPr>
        <w:lastRenderedPageBreak/>
        <w:t xml:space="preserve">Their demographic characteristics were summarized in terms of age, sex, family size, marital status and education level of processors. The age of processors ranged from 22 to 50 with an average age of 35. The survey result indicated that, 37.3% and 62.5% of the sampled processors were males and females respectively. This result indicated that females were more participated in processing poultry products than males. About 75% and 25% of them were married and single respectively. In the case of educational status of the processors, about only 25% were illiterate. As indicated in table 2 similarly, the age of consumers ranged from 25 to 65 with an average age of 37.4. Out of 54 consumers, 30 and 24 were males and females respectively. In case of the educational level of consumers 79.6%, were educated in formal schools. </w:t>
      </w:r>
    </w:p>
    <w:p w14:paraId="06A60CA9"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GB" w:eastAsia="en-GB"/>
        </w:rPr>
      </w:pPr>
      <w:r w:rsidRPr="00393941">
        <w:rPr>
          <w:rFonts w:ascii="Times New Roman" w:eastAsia="Times New Roman" w:hAnsi="Times New Roman" w:cs="Times New Roman"/>
          <w:sz w:val="20"/>
          <w:szCs w:val="20"/>
          <w:lang w:val="en-GB" w:eastAsia="en-GB"/>
        </w:rPr>
        <w:t xml:space="preserve">Table .2 </w:t>
      </w:r>
      <w:r w:rsidRPr="00393941">
        <w:rPr>
          <w:rFonts w:ascii="Times New Roman" w:eastAsia="Times New Roman" w:hAnsi="Times New Roman" w:cs="Times New Roman"/>
          <w:sz w:val="20"/>
          <w:szCs w:val="20"/>
          <w:lang w:val="en-US"/>
        </w:rPr>
        <w:t>Demographic characteristics of poultry processors and consumers</w:t>
      </w:r>
    </w:p>
    <w:tbl>
      <w:tblPr>
        <w:tblStyle w:val="TableGridLight1"/>
        <w:tblpPr w:leftFromText="180" w:rightFromText="180" w:vertAnchor="text" w:tblpY="1"/>
        <w:tblW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709"/>
        <w:gridCol w:w="1789"/>
        <w:gridCol w:w="636"/>
        <w:gridCol w:w="1771"/>
        <w:gridCol w:w="816"/>
      </w:tblGrid>
      <w:tr w:rsidR="003C20A5" w:rsidRPr="00393941" w14:paraId="56DF851D" w14:textId="77777777" w:rsidTr="003C20A5">
        <w:trPr>
          <w:trHeight w:val="275"/>
        </w:trPr>
        <w:tc>
          <w:tcPr>
            <w:tcW w:w="3369" w:type="dxa"/>
            <w:gridSpan w:val="2"/>
            <w:vMerge w:val="restart"/>
            <w:shd w:val="clear" w:color="auto" w:fill="auto"/>
            <w:noWrap/>
            <w:hideMark/>
          </w:tcPr>
          <w:p w14:paraId="2B405546"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US"/>
              </w:rPr>
              <w:t>Type of Variables</w:t>
            </w:r>
          </w:p>
        </w:tc>
        <w:tc>
          <w:tcPr>
            <w:tcW w:w="2425" w:type="dxa"/>
            <w:gridSpan w:val="2"/>
            <w:shd w:val="clear" w:color="auto" w:fill="auto"/>
          </w:tcPr>
          <w:p w14:paraId="5E141E28"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Processors</w:t>
            </w:r>
          </w:p>
        </w:tc>
        <w:tc>
          <w:tcPr>
            <w:tcW w:w="2587" w:type="dxa"/>
            <w:gridSpan w:val="2"/>
            <w:shd w:val="clear" w:color="auto" w:fill="auto"/>
            <w:noWrap/>
            <w:hideMark/>
          </w:tcPr>
          <w:p w14:paraId="44D5BDC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Consumers</w:t>
            </w:r>
          </w:p>
        </w:tc>
      </w:tr>
      <w:tr w:rsidR="003C20A5" w:rsidRPr="00393941" w14:paraId="197E9517" w14:textId="77777777" w:rsidTr="003C20A5">
        <w:trPr>
          <w:trHeight w:val="275"/>
        </w:trPr>
        <w:tc>
          <w:tcPr>
            <w:tcW w:w="3369" w:type="dxa"/>
            <w:gridSpan w:val="2"/>
            <w:vMerge/>
            <w:shd w:val="clear" w:color="auto" w:fill="auto"/>
            <w:noWrap/>
            <w:hideMark/>
          </w:tcPr>
          <w:p w14:paraId="58029E59"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p>
        </w:tc>
        <w:tc>
          <w:tcPr>
            <w:tcW w:w="1789" w:type="dxa"/>
            <w:shd w:val="clear" w:color="auto" w:fill="auto"/>
          </w:tcPr>
          <w:p w14:paraId="77819CF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Mean</w:t>
            </w:r>
          </w:p>
        </w:tc>
        <w:tc>
          <w:tcPr>
            <w:tcW w:w="636" w:type="dxa"/>
            <w:shd w:val="clear" w:color="auto" w:fill="auto"/>
          </w:tcPr>
          <w:p w14:paraId="42707BE3" w14:textId="77777777" w:rsidR="003C20A5" w:rsidRPr="00393941" w:rsidRDefault="003C20A5" w:rsidP="008D3DCE">
            <w:pPr>
              <w:spacing w:line="276" w:lineRule="auto"/>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Std</w:t>
            </w:r>
            <w:proofErr w:type="spellEnd"/>
          </w:p>
        </w:tc>
        <w:tc>
          <w:tcPr>
            <w:tcW w:w="1771" w:type="dxa"/>
            <w:shd w:val="clear" w:color="auto" w:fill="auto"/>
            <w:noWrap/>
            <w:hideMark/>
          </w:tcPr>
          <w:p w14:paraId="704D958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Mean</w:t>
            </w:r>
          </w:p>
        </w:tc>
        <w:tc>
          <w:tcPr>
            <w:tcW w:w="816" w:type="dxa"/>
            <w:shd w:val="clear" w:color="auto" w:fill="auto"/>
            <w:noWrap/>
            <w:hideMark/>
          </w:tcPr>
          <w:p w14:paraId="6B6EECC8" w14:textId="77777777" w:rsidR="003C20A5" w:rsidRPr="00393941" w:rsidRDefault="003C20A5" w:rsidP="008D3DCE">
            <w:pPr>
              <w:spacing w:line="276" w:lineRule="auto"/>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Std</w:t>
            </w:r>
            <w:proofErr w:type="spellEnd"/>
          </w:p>
        </w:tc>
      </w:tr>
      <w:tr w:rsidR="003C20A5" w:rsidRPr="00393941" w14:paraId="3EBFDD0A" w14:textId="77777777" w:rsidTr="003C20A5">
        <w:trPr>
          <w:trHeight w:val="275"/>
        </w:trPr>
        <w:tc>
          <w:tcPr>
            <w:tcW w:w="3369" w:type="dxa"/>
            <w:gridSpan w:val="2"/>
            <w:shd w:val="clear" w:color="auto" w:fill="auto"/>
            <w:noWrap/>
            <w:hideMark/>
          </w:tcPr>
          <w:p w14:paraId="282A6481" w14:textId="77777777" w:rsidR="003C20A5" w:rsidRPr="00393941" w:rsidRDefault="003C20A5" w:rsidP="008D3DCE">
            <w:pPr>
              <w:spacing w:line="276" w:lineRule="auto"/>
              <w:rPr>
                <w:rFonts w:ascii="Times New Roman" w:eastAsia="Times New Roman" w:hAnsi="Times New Roman" w:cs="Times New Roman"/>
                <w:b/>
                <w:bCs/>
                <w:sz w:val="20"/>
                <w:szCs w:val="20"/>
                <w:lang w:val="en-US"/>
              </w:rPr>
            </w:pPr>
            <w:r w:rsidRPr="00393941">
              <w:rPr>
                <w:rFonts w:ascii="Times New Roman" w:eastAsia="Times New Roman" w:hAnsi="Times New Roman" w:cs="Times New Roman"/>
                <w:b/>
                <w:bCs/>
                <w:sz w:val="20"/>
                <w:szCs w:val="20"/>
                <w:lang w:val="en-US"/>
              </w:rPr>
              <w:t>Dummy variables</w:t>
            </w:r>
          </w:p>
        </w:tc>
        <w:tc>
          <w:tcPr>
            <w:tcW w:w="1789" w:type="dxa"/>
            <w:shd w:val="clear" w:color="auto" w:fill="auto"/>
          </w:tcPr>
          <w:p w14:paraId="7D5E77D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Number of  processors</w:t>
            </w:r>
          </w:p>
        </w:tc>
        <w:tc>
          <w:tcPr>
            <w:tcW w:w="636" w:type="dxa"/>
            <w:shd w:val="clear" w:color="auto" w:fill="auto"/>
          </w:tcPr>
          <w:p w14:paraId="2C2837D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w:t>
            </w:r>
          </w:p>
        </w:tc>
        <w:tc>
          <w:tcPr>
            <w:tcW w:w="1771" w:type="dxa"/>
            <w:shd w:val="clear" w:color="auto" w:fill="auto"/>
            <w:noWrap/>
            <w:hideMark/>
          </w:tcPr>
          <w:p w14:paraId="1DF21622"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Number traders</w:t>
            </w:r>
          </w:p>
        </w:tc>
        <w:tc>
          <w:tcPr>
            <w:tcW w:w="816" w:type="dxa"/>
            <w:shd w:val="clear" w:color="auto" w:fill="auto"/>
            <w:noWrap/>
            <w:hideMark/>
          </w:tcPr>
          <w:p w14:paraId="6B47DB95"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w:t>
            </w:r>
          </w:p>
        </w:tc>
      </w:tr>
      <w:tr w:rsidR="003C20A5" w:rsidRPr="00393941" w14:paraId="5847F0DD" w14:textId="77777777" w:rsidTr="003C20A5">
        <w:trPr>
          <w:trHeight w:val="195"/>
        </w:trPr>
        <w:tc>
          <w:tcPr>
            <w:tcW w:w="1660" w:type="dxa"/>
            <w:vMerge w:val="restart"/>
            <w:shd w:val="clear" w:color="auto" w:fill="auto"/>
            <w:noWrap/>
            <w:hideMark/>
          </w:tcPr>
          <w:p w14:paraId="618F907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Sex </w:t>
            </w:r>
          </w:p>
        </w:tc>
        <w:tc>
          <w:tcPr>
            <w:tcW w:w="1709" w:type="dxa"/>
            <w:shd w:val="clear" w:color="auto" w:fill="auto"/>
          </w:tcPr>
          <w:p w14:paraId="5BA6ECAA"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Male</w:t>
            </w:r>
          </w:p>
        </w:tc>
        <w:tc>
          <w:tcPr>
            <w:tcW w:w="1789" w:type="dxa"/>
            <w:shd w:val="clear" w:color="auto" w:fill="auto"/>
          </w:tcPr>
          <w:p w14:paraId="2DD22D1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w:t>
            </w:r>
          </w:p>
        </w:tc>
        <w:tc>
          <w:tcPr>
            <w:tcW w:w="636" w:type="dxa"/>
            <w:shd w:val="clear" w:color="auto" w:fill="auto"/>
          </w:tcPr>
          <w:p w14:paraId="7319BF4C"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37.5</w:t>
            </w:r>
          </w:p>
        </w:tc>
        <w:tc>
          <w:tcPr>
            <w:tcW w:w="1771" w:type="dxa"/>
            <w:shd w:val="clear" w:color="auto" w:fill="auto"/>
            <w:noWrap/>
            <w:hideMark/>
          </w:tcPr>
          <w:p w14:paraId="3DCCB9E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30</w:t>
            </w:r>
          </w:p>
        </w:tc>
        <w:tc>
          <w:tcPr>
            <w:tcW w:w="816" w:type="dxa"/>
            <w:shd w:val="clear" w:color="auto" w:fill="auto"/>
            <w:noWrap/>
            <w:hideMark/>
          </w:tcPr>
          <w:p w14:paraId="7205818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55.6</w:t>
            </w:r>
          </w:p>
        </w:tc>
      </w:tr>
      <w:tr w:rsidR="003C20A5" w:rsidRPr="00393941" w14:paraId="5EEFECB9" w14:textId="77777777" w:rsidTr="003C20A5">
        <w:trPr>
          <w:trHeight w:val="207"/>
        </w:trPr>
        <w:tc>
          <w:tcPr>
            <w:tcW w:w="1660" w:type="dxa"/>
            <w:vMerge/>
            <w:shd w:val="clear" w:color="auto" w:fill="auto"/>
            <w:noWrap/>
          </w:tcPr>
          <w:p w14:paraId="5AF024D3"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709" w:type="dxa"/>
            <w:shd w:val="clear" w:color="auto" w:fill="auto"/>
          </w:tcPr>
          <w:p w14:paraId="49C1AAFD"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Female</w:t>
            </w:r>
          </w:p>
        </w:tc>
        <w:tc>
          <w:tcPr>
            <w:tcW w:w="1789" w:type="dxa"/>
            <w:shd w:val="clear" w:color="auto" w:fill="auto"/>
          </w:tcPr>
          <w:p w14:paraId="25C97AD0"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w:t>
            </w:r>
          </w:p>
        </w:tc>
        <w:tc>
          <w:tcPr>
            <w:tcW w:w="636" w:type="dxa"/>
            <w:shd w:val="clear" w:color="auto" w:fill="auto"/>
          </w:tcPr>
          <w:p w14:paraId="3D793B4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62.5</w:t>
            </w:r>
          </w:p>
        </w:tc>
        <w:tc>
          <w:tcPr>
            <w:tcW w:w="1771" w:type="dxa"/>
            <w:shd w:val="clear" w:color="auto" w:fill="auto"/>
            <w:noWrap/>
          </w:tcPr>
          <w:p w14:paraId="6EE4EC9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24</w:t>
            </w:r>
          </w:p>
        </w:tc>
        <w:tc>
          <w:tcPr>
            <w:tcW w:w="816" w:type="dxa"/>
            <w:shd w:val="clear" w:color="auto" w:fill="auto"/>
            <w:noWrap/>
          </w:tcPr>
          <w:p w14:paraId="5F551AB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44.4</w:t>
            </w:r>
          </w:p>
        </w:tc>
      </w:tr>
      <w:tr w:rsidR="003C20A5" w:rsidRPr="00393941" w14:paraId="5FB54B84" w14:textId="77777777" w:rsidTr="003C20A5">
        <w:trPr>
          <w:trHeight w:val="256"/>
        </w:trPr>
        <w:tc>
          <w:tcPr>
            <w:tcW w:w="1660" w:type="dxa"/>
            <w:vMerge w:val="restart"/>
            <w:shd w:val="clear" w:color="auto" w:fill="auto"/>
            <w:noWrap/>
            <w:hideMark/>
          </w:tcPr>
          <w:p w14:paraId="35595F28"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Marital status</w:t>
            </w:r>
          </w:p>
        </w:tc>
        <w:tc>
          <w:tcPr>
            <w:tcW w:w="1709" w:type="dxa"/>
            <w:shd w:val="clear" w:color="auto" w:fill="auto"/>
          </w:tcPr>
          <w:p w14:paraId="40A4553A"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Married</w:t>
            </w:r>
          </w:p>
        </w:tc>
        <w:tc>
          <w:tcPr>
            <w:tcW w:w="1789" w:type="dxa"/>
            <w:shd w:val="clear" w:color="auto" w:fill="auto"/>
          </w:tcPr>
          <w:p w14:paraId="7B6667C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w:t>
            </w:r>
          </w:p>
        </w:tc>
        <w:tc>
          <w:tcPr>
            <w:tcW w:w="636" w:type="dxa"/>
            <w:shd w:val="clear" w:color="auto" w:fill="auto"/>
          </w:tcPr>
          <w:p w14:paraId="22A8826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75</w:t>
            </w:r>
          </w:p>
        </w:tc>
        <w:tc>
          <w:tcPr>
            <w:tcW w:w="1771" w:type="dxa"/>
            <w:shd w:val="clear" w:color="auto" w:fill="auto"/>
            <w:noWrap/>
            <w:hideMark/>
          </w:tcPr>
          <w:p w14:paraId="35A08BE8"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39</w:t>
            </w:r>
          </w:p>
        </w:tc>
        <w:tc>
          <w:tcPr>
            <w:tcW w:w="816" w:type="dxa"/>
            <w:shd w:val="clear" w:color="auto" w:fill="auto"/>
            <w:noWrap/>
            <w:hideMark/>
          </w:tcPr>
          <w:p w14:paraId="6B2403DE"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72.2</w:t>
            </w:r>
          </w:p>
        </w:tc>
      </w:tr>
      <w:tr w:rsidR="003C20A5" w:rsidRPr="00393941" w14:paraId="6E742EDB" w14:textId="77777777" w:rsidTr="003C20A5">
        <w:trPr>
          <w:trHeight w:val="146"/>
        </w:trPr>
        <w:tc>
          <w:tcPr>
            <w:tcW w:w="1660" w:type="dxa"/>
            <w:vMerge/>
            <w:shd w:val="clear" w:color="auto" w:fill="auto"/>
            <w:noWrap/>
          </w:tcPr>
          <w:p w14:paraId="491EE823"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709" w:type="dxa"/>
            <w:shd w:val="clear" w:color="auto" w:fill="auto"/>
          </w:tcPr>
          <w:p w14:paraId="41BC50BF"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Single</w:t>
            </w:r>
          </w:p>
        </w:tc>
        <w:tc>
          <w:tcPr>
            <w:tcW w:w="1789" w:type="dxa"/>
            <w:shd w:val="clear" w:color="auto" w:fill="auto"/>
          </w:tcPr>
          <w:p w14:paraId="7072748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w:t>
            </w:r>
          </w:p>
        </w:tc>
        <w:tc>
          <w:tcPr>
            <w:tcW w:w="636" w:type="dxa"/>
            <w:shd w:val="clear" w:color="auto" w:fill="auto"/>
          </w:tcPr>
          <w:p w14:paraId="71EDEB6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25</w:t>
            </w:r>
          </w:p>
        </w:tc>
        <w:tc>
          <w:tcPr>
            <w:tcW w:w="1771" w:type="dxa"/>
            <w:shd w:val="clear" w:color="auto" w:fill="auto"/>
            <w:noWrap/>
          </w:tcPr>
          <w:p w14:paraId="4F6DF3B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15</w:t>
            </w:r>
          </w:p>
        </w:tc>
        <w:tc>
          <w:tcPr>
            <w:tcW w:w="816" w:type="dxa"/>
            <w:shd w:val="clear" w:color="auto" w:fill="auto"/>
            <w:noWrap/>
          </w:tcPr>
          <w:p w14:paraId="482C819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27.8</w:t>
            </w:r>
          </w:p>
        </w:tc>
      </w:tr>
      <w:tr w:rsidR="003C20A5" w:rsidRPr="00393941" w14:paraId="2E362410" w14:textId="77777777" w:rsidTr="003C20A5">
        <w:trPr>
          <w:trHeight w:val="220"/>
        </w:trPr>
        <w:tc>
          <w:tcPr>
            <w:tcW w:w="1660" w:type="dxa"/>
            <w:vMerge w:val="restart"/>
            <w:shd w:val="clear" w:color="auto" w:fill="auto"/>
            <w:noWrap/>
            <w:hideMark/>
          </w:tcPr>
          <w:p w14:paraId="7A367FD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Education </w:t>
            </w:r>
          </w:p>
        </w:tc>
        <w:tc>
          <w:tcPr>
            <w:tcW w:w="1709" w:type="dxa"/>
            <w:shd w:val="clear" w:color="auto" w:fill="auto"/>
          </w:tcPr>
          <w:p w14:paraId="17D2634C"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Literate</w:t>
            </w:r>
          </w:p>
        </w:tc>
        <w:tc>
          <w:tcPr>
            <w:tcW w:w="1789" w:type="dxa"/>
            <w:shd w:val="clear" w:color="auto" w:fill="auto"/>
          </w:tcPr>
          <w:p w14:paraId="7D382383"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w:t>
            </w:r>
          </w:p>
        </w:tc>
        <w:tc>
          <w:tcPr>
            <w:tcW w:w="636" w:type="dxa"/>
            <w:shd w:val="clear" w:color="auto" w:fill="auto"/>
          </w:tcPr>
          <w:p w14:paraId="6DB74EAD"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75</w:t>
            </w:r>
          </w:p>
        </w:tc>
        <w:tc>
          <w:tcPr>
            <w:tcW w:w="1771" w:type="dxa"/>
            <w:shd w:val="clear" w:color="auto" w:fill="auto"/>
            <w:noWrap/>
            <w:hideMark/>
          </w:tcPr>
          <w:p w14:paraId="2C5226E1"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43</w:t>
            </w:r>
          </w:p>
        </w:tc>
        <w:tc>
          <w:tcPr>
            <w:tcW w:w="816" w:type="dxa"/>
            <w:shd w:val="clear" w:color="auto" w:fill="auto"/>
            <w:noWrap/>
            <w:hideMark/>
          </w:tcPr>
          <w:p w14:paraId="66AA4C18"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79.6</w:t>
            </w:r>
          </w:p>
        </w:tc>
      </w:tr>
      <w:tr w:rsidR="003C20A5" w:rsidRPr="00393941" w14:paraId="27F05D12" w14:textId="77777777" w:rsidTr="003C20A5">
        <w:trPr>
          <w:trHeight w:val="199"/>
        </w:trPr>
        <w:tc>
          <w:tcPr>
            <w:tcW w:w="1660" w:type="dxa"/>
            <w:vMerge/>
            <w:shd w:val="clear" w:color="auto" w:fill="auto"/>
            <w:noWrap/>
          </w:tcPr>
          <w:p w14:paraId="6E125081"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709" w:type="dxa"/>
            <w:shd w:val="clear" w:color="auto" w:fill="auto"/>
          </w:tcPr>
          <w:p w14:paraId="4FA744C5" w14:textId="77777777" w:rsidR="003C20A5" w:rsidRPr="00393941" w:rsidRDefault="003C20A5" w:rsidP="008D3DCE">
            <w:pPr>
              <w:spacing w:line="276" w:lineRule="auto"/>
              <w:contextualSpacing/>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Illiterate</w:t>
            </w:r>
          </w:p>
        </w:tc>
        <w:tc>
          <w:tcPr>
            <w:tcW w:w="1789" w:type="dxa"/>
            <w:shd w:val="clear" w:color="auto" w:fill="auto"/>
          </w:tcPr>
          <w:p w14:paraId="5F06269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w:t>
            </w:r>
          </w:p>
        </w:tc>
        <w:tc>
          <w:tcPr>
            <w:tcW w:w="636" w:type="dxa"/>
            <w:shd w:val="clear" w:color="auto" w:fill="auto"/>
          </w:tcPr>
          <w:p w14:paraId="0A032D59"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25</w:t>
            </w:r>
          </w:p>
        </w:tc>
        <w:tc>
          <w:tcPr>
            <w:tcW w:w="1771" w:type="dxa"/>
            <w:shd w:val="clear" w:color="auto" w:fill="auto"/>
            <w:noWrap/>
          </w:tcPr>
          <w:p w14:paraId="36EF758A"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11</w:t>
            </w:r>
          </w:p>
        </w:tc>
        <w:tc>
          <w:tcPr>
            <w:tcW w:w="816" w:type="dxa"/>
            <w:shd w:val="clear" w:color="auto" w:fill="auto"/>
            <w:noWrap/>
          </w:tcPr>
          <w:p w14:paraId="1B7D108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20.4</w:t>
            </w:r>
          </w:p>
        </w:tc>
      </w:tr>
      <w:tr w:rsidR="003C20A5" w:rsidRPr="00393941" w14:paraId="2BA8D9F0" w14:textId="77777777" w:rsidTr="003C20A5">
        <w:trPr>
          <w:trHeight w:val="275"/>
        </w:trPr>
        <w:tc>
          <w:tcPr>
            <w:tcW w:w="3369" w:type="dxa"/>
            <w:gridSpan w:val="2"/>
            <w:shd w:val="clear" w:color="auto" w:fill="auto"/>
            <w:noWrap/>
            <w:hideMark/>
          </w:tcPr>
          <w:p w14:paraId="4B2F3456"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sz w:val="20"/>
                <w:szCs w:val="20"/>
                <w:lang w:val="en-US"/>
              </w:rPr>
              <w:t>Continuous variable</w:t>
            </w:r>
          </w:p>
        </w:tc>
        <w:tc>
          <w:tcPr>
            <w:tcW w:w="1789" w:type="dxa"/>
            <w:shd w:val="clear" w:color="auto" w:fill="auto"/>
          </w:tcPr>
          <w:p w14:paraId="6CF794F1"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636" w:type="dxa"/>
            <w:shd w:val="clear" w:color="auto" w:fill="auto"/>
          </w:tcPr>
          <w:p w14:paraId="7119C940"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1771" w:type="dxa"/>
            <w:shd w:val="clear" w:color="auto" w:fill="auto"/>
            <w:noWrap/>
            <w:hideMark/>
          </w:tcPr>
          <w:p w14:paraId="054A8514"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c>
          <w:tcPr>
            <w:tcW w:w="816" w:type="dxa"/>
            <w:shd w:val="clear" w:color="auto" w:fill="auto"/>
            <w:noWrap/>
            <w:hideMark/>
          </w:tcPr>
          <w:p w14:paraId="16E0083D" w14:textId="77777777" w:rsidR="003C20A5" w:rsidRPr="00393941" w:rsidRDefault="003C20A5" w:rsidP="008D3DCE">
            <w:pPr>
              <w:spacing w:line="276" w:lineRule="auto"/>
              <w:rPr>
                <w:rFonts w:ascii="Times New Roman" w:eastAsia="Times New Roman" w:hAnsi="Times New Roman" w:cs="Times New Roman"/>
                <w:sz w:val="20"/>
                <w:szCs w:val="20"/>
                <w:lang w:val="en-US"/>
              </w:rPr>
            </w:pPr>
          </w:p>
        </w:tc>
      </w:tr>
      <w:tr w:rsidR="003C20A5" w:rsidRPr="00393941" w14:paraId="4024A561" w14:textId="77777777" w:rsidTr="003C20A5">
        <w:trPr>
          <w:trHeight w:val="275"/>
        </w:trPr>
        <w:tc>
          <w:tcPr>
            <w:tcW w:w="3369" w:type="dxa"/>
            <w:gridSpan w:val="2"/>
            <w:shd w:val="clear" w:color="auto" w:fill="auto"/>
            <w:noWrap/>
            <w:hideMark/>
          </w:tcPr>
          <w:p w14:paraId="07BD947F"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Age </w:t>
            </w:r>
          </w:p>
        </w:tc>
        <w:tc>
          <w:tcPr>
            <w:tcW w:w="1789" w:type="dxa"/>
            <w:shd w:val="clear" w:color="auto" w:fill="auto"/>
          </w:tcPr>
          <w:p w14:paraId="0EF68A7B"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35</w:t>
            </w:r>
          </w:p>
        </w:tc>
        <w:tc>
          <w:tcPr>
            <w:tcW w:w="636" w:type="dxa"/>
            <w:shd w:val="clear" w:color="auto" w:fill="auto"/>
          </w:tcPr>
          <w:p w14:paraId="232B48F5"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8.53</w:t>
            </w:r>
          </w:p>
        </w:tc>
        <w:tc>
          <w:tcPr>
            <w:tcW w:w="1771" w:type="dxa"/>
            <w:shd w:val="clear" w:color="auto" w:fill="auto"/>
            <w:noWrap/>
            <w:hideMark/>
          </w:tcPr>
          <w:p w14:paraId="4E9AA24A"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38.4</w:t>
            </w:r>
          </w:p>
        </w:tc>
        <w:tc>
          <w:tcPr>
            <w:tcW w:w="816" w:type="dxa"/>
            <w:shd w:val="clear" w:color="auto" w:fill="auto"/>
            <w:noWrap/>
            <w:hideMark/>
          </w:tcPr>
          <w:p w14:paraId="1D50CF12" w14:textId="77777777" w:rsidR="003C20A5" w:rsidRPr="00393941" w:rsidRDefault="003C20A5" w:rsidP="008D3DCE">
            <w:pPr>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11.23</w:t>
            </w:r>
          </w:p>
        </w:tc>
      </w:tr>
    </w:tbl>
    <w:p w14:paraId="58E94AC9" w14:textId="77777777" w:rsidR="003C20A5" w:rsidRPr="00393941" w:rsidRDefault="003C20A5" w:rsidP="008D3DCE">
      <w:pPr>
        <w:tabs>
          <w:tab w:val="left" w:pos="3990"/>
        </w:tabs>
        <w:spacing w:after="200" w:line="276" w:lineRule="auto"/>
        <w:jc w:val="both"/>
        <w:rPr>
          <w:rFonts w:ascii="Times New Roman" w:eastAsia="Times New Roman" w:hAnsi="Times New Roman" w:cs="Times New Roman"/>
          <w:sz w:val="20"/>
          <w:szCs w:val="20"/>
          <w:lang w:val="en-US"/>
        </w:rPr>
      </w:pPr>
    </w:p>
    <w:p w14:paraId="08E6E4FA" w14:textId="77777777" w:rsidR="003C20A5" w:rsidRPr="00393941" w:rsidRDefault="003C20A5" w:rsidP="008D3DCE">
      <w:pPr>
        <w:spacing w:after="0" w:line="276" w:lineRule="auto"/>
        <w:jc w:val="both"/>
        <w:rPr>
          <w:rFonts w:ascii="Times New Roman" w:eastAsia="Calibri" w:hAnsi="Times New Roman" w:cs="Times New Roman"/>
          <w:sz w:val="20"/>
          <w:szCs w:val="20"/>
          <w:lang w:val="en-GB"/>
        </w:rPr>
      </w:pPr>
    </w:p>
    <w:p w14:paraId="1CEB0A23"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7FF0A6D8"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4E3DAD45"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2F2D1333"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6F464AEA"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40D632F2" w14:textId="77777777" w:rsidR="003C20A5" w:rsidRPr="00393941" w:rsidRDefault="003C20A5" w:rsidP="008D3DCE">
      <w:pPr>
        <w:spacing w:line="276" w:lineRule="auto"/>
        <w:rPr>
          <w:rFonts w:ascii="Times New Roman" w:eastAsia="Calibri" w:hAnsi="Times New Roman" w:cs="Times New Roman"/>
          <w:sz w:val="20"/>
          <w:szCs w:val="20"/>
          <w:lang w:val="en-GB"/>
        </w:rPr>
      </w:pPr>
    </w:p>
    <w:p w14:paraId="746D4D25" w14:textId="77777777" w:rsidR="003C20A5" w:rsidRPr="00393941" w:rsidRDefault="003C20A5" w:rsidP="008D3DCE">
      <w:pPr>
        <w:spacing w:after="0" w:line="276" w:lineRule="auto"/>
        <w:jc w:val="both"/>
        <w:rPr>
          <w:rFonts w:ascii="Times New Roman" w:eastAsia="Times New Roman" w:hAnsi="Times New Roman" w:cs="Times New Roman"/>
          <w:i/>
          <w:iCs/>
          <w:sz w:val="20"/>
          <w:szCs w:val="20"/>
          <w:lang w:val="en-US" w:eastAsia="en-GB"/>
        </w:rPr>
      </w:pPr>
      <w:r w:rsidRPr="00393941">
        <w:rPr>
          <w:rFonts w:ascii="Times New Roman" w:eastAsia="Times New Roman" w:hAnsi="Times New Roman" w:cs="Times New Roman"/>
          <w:i/>
          <w:iCs/>
          <w:sz w:val="20"/>
          <w:szCs w:val="20"/>
          <w:lang w:val="en-US" w:eastAsia="en-GB"/>
        </w:rPr>
        <w:t>Source: Author’s field survey (2024)</w:t>
      </w:r>
    </w:p>
    <w:p w14:paraId="20357F7A"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b/>
          <w:bCs/>
          <w:sz w:val="20"/>
          <w:szCs w:val="20"/>
          <w:lang w:val="en-GB" w:eastAsia="en-GB"/>
        </w:rPr>
      </w:pPr>
      <w:r w:rsidRPr="00393941">
        <w:rPr>
          <w:rFonts w:ascii="Times New Roman" w:eastAsia="Times New Roman" w:hAnsi="Times New Roman" w:cs="Times New Roman"/>
          <w:b/>
          <w:bCs/>
          <w:sz w:val="20"/>
          <w:szCs w:val="20"/>
          <w:lang w:val="en-GB" w:eastAsia="en-GB"/>
        </w:rPr>
        <w:t xml:space="preserve">Constraints in the Poultry Value Chain: </w:t>
      </w:r>
      <w:r w:rsidRPr="00393941">
        <w:rPr>
          <w:rFonts w:ascii="Times New Roman" w:eastAsia="Times New Roman" w:hAnsi="Times New Roman" w:cs="Times New Roman"/>
          <w:bCs/>
          <w:sz w:val="20"/>
          <w:szCs w:val="20"/>
          <w:lang w:val="en-GB" w:eastAsia="en-GB"/>
        </w:rPr>
        <w:t>Input Supply Challenges:</w:t>
      </w:r>
      <w:r w:rsidRPr="00393941">
        <w:rPr>
          <w:rFonts w:ascii="Times New Roman" w:eastAsia="Times New Roman" w:hAnsi="Times New Roman" w:cs="Times New Roman"/>
          <w:sz w:val="20"/>
          <w:szCs w:val="20"/>
          <w:lang w:val="en-GB" w:eastAsia="en-GB"/>
        </w:rPr>
        <w:t xml:space="preserve"> There is a shortage of quality feed, and farmers struggle with access to exotic breeds and veterinary services. Input suppliers like breeding centres are under-resourced, leading to limited production capacity. </w:t>
      </w:r>
      <w:r w:rsidRPr="00393941">
        <w:rPr>
          <w:rFonts w:ascii="Times New Roman" w:eastAsia="Times New Roman" w:hAnsi="Times New Roman" w:cs="Times New Roman"/>
          <w:bCs/>
          <w:sz w:val="20"/>
          <w:szCs w:val="20"/>
          <w:lang w:val="en-GB" w:eastAsia="en-GB"/>
        </w:rPr>
        <w:t>Production Constraints:</w:t>
      </w:r>
      <w:r w:rsidRPr="00393941">
        <w:rPr>
          <w:rFonts w:ascii="Times New Roman" w:eastAsia="Times New Roman" w:hAnsi="Times New Roman" w:cs="Times New Roman"/>
          <w:sz w:val="20"/>
          <w:szCs w:val="20"/>
          <w:lang w:val="en-GB" w:eastAsia="en-GB"/>
        </w:rPr>
        <w:t xml:space="preserve"> The predominant use of traditional production methods (e.g., free-range and backyard systems) results in lower yields and limited market-oriented production. Moreover, poor access to credit hampers the growth of larger, more efficient poultry enterprises. </w:t>
      </w:r>
      <w:r w:rsidRPr="00393941">
        <w:rPr>
          <w:rFonts w:ascii="Times New Roman" w:eastAsia="Times New Roman" w:hAnsi="Times New Roman" w:cs="Times New Roman"/>
          <w:bCs/>
          <w:sz w:val="20"/>
          <w:szCs w:val="20"/>
          <w:lang w:val="en-GB" w:eastAsia="en-GB"/>
        </w:rPr>
        <w:t>Processing Limitations:</w:t>
      </w:r>
      <w:r w:rsidRPr="00393941">
        <w:rPr>
          <w:rFonts w:ascii="Times New Roman" w:eastAsia="Times New Roman" w:hAnsi="Times New Roman" w:cs="Times New Roman"/>
          <w:sz w:val="20"/>
          <w:szCs w:val="20"/>
          <w:lang w:val="en-GB" w:eastAsia="en-GB"/>
        </w:rPr>
        <w:t xml:space="preserve"> Processing methods are rudimentary, lacking modern technologies that ensure product safety and quality. There are no dedicated actors for improved processing and packaging, which limits the marketability of poultry products.</w:t>
      </w:r>
    </w:p>
    <w:p w14:paraId="3F6828B0"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GB" w:eastAsia="en-GB"/>
        </w:rPr>
      </w:pPr>
      <w:r w:rsidRPr="00393941">
        <w:rPr>
          <w:rFonts w:ascii="Times New Roman" w:eastAsia="Times New Roman" w:hAnsi="Times New Roman" w:cs="Times New Roman"/>
          <w:bCs/>
          <w:sz w:val="20"/>
          <w:szCs w:val="20"/>
          <w:lang w:val="en-GB" w:eastAsia="en-GB"/>
        </w:rPr>
        <w:t>Market Inefficiencies:</w:t>
      </w:r>
      <w:r w:rsidRPr="00393941">
        <w:rPr>
          <w:rFonts w:ascii="Times New Roman" w:eastAsia="Times New Roman" w:hAnsi="Times New Roman" w:cs="Times New Roman"/>
          <w:sz w:val="20"/>
          <w:szCs w:val="20"/>
          <w:lang w:val="en-GB" w:eastAsia="en-GB"/>
        </w:rPr>
        <w:t xml:space="preserve"> Despite the presence of multiple marketing channels, the market remains fragmented. Farmers and traders often face challenges with fluctuating prices, inadequate infrastructure, and socio-cultural factors that influence pricing and sales, particularly for local chicken breeds. </w:t>
      </w:r>
      <w:r w:rsidRPr="00393941">
        <w:rPr>
          <w:rFonts w:ascii="Times New Roman" w:eastAsia="Times New Roman" w:hAnsi="Times New Roman" w:cs="Times New Roman"/>
          <w:bCs/>
          <w:sz w:val="20"/>
          <w:szCs w:val="20"/>
          <w:lang w:val="en-GB" w:eastAsia="en-GB"/>
        </w:rPr>
        <w:t>Policy and Institutional Gaps:</w:t>
      </w:r>
      <w:r w:rsidRPr="00393941">
        <w:rPr>
          <w:rFonts w:ascii="Times New Roman" w:eastAsia="Times New Roman" w:hAnsi="Times New Roman" w:cs="Times New Roman"/>
          <w:sz w:val="20"/>
          <w:szCs w:val="20"/>
          <w:lang w:val="en-GB" w:eastAsia="en-GB"/>
        </w:rPr>
        <w:t xml:space="preserve"> There is a lack of effective policy and regulatory support for the poultry sector. The absence of standards for product quality assurance and limited collaboration among value chain actors further hinders growth. The need for public and private sector engagement to improve poultry value chain integration is evident.</w:t>
      </w:r>
    </w:p>
    <w:p w14:paraId="19EDB8B6" w14:textId="77777777" w:rsidR="003C20A5" w:rsidRPr="00393941" w:rsidRDefault="003C20A5" w:rsidP="008D3DCE">
      <w:pPr>
        <w:spacing w:after="20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Table 3: Poultry value chain actors’ perspectives on constraints in poultry value chains</w:t>
      </w:r>
    </w:p>
    <w:tbl>
      <w:tblPr>
        <w:tblStyle w:val="TableGridLight1"/>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65"/>
        <w:gridCol w:w="1440"/>
        <w:gridCol w:w="1733"/>
        <w:gridCol w:w="1170"/>
        <w:gridCol w:w="1262"/>
      </w:tblGrid>
      <w:tr w:rsidR="003C20A5" w:rsidRPr="00393941" w14:paraId="16C0C784" w14:textId="77777777" w:rsidTr="003C20A5">
        <w:trPr>
          <w:trHeight w:val="385"/>
        </w:trPr>
        <w:tc>
          <w:tcPr>
            <w:tcW w:w="3865" w:type="dxa"/>
            <w:vMerge w:val="restart"/>
            <w:shd w:val="clear" w:color="auto" w:fill="auto"/>
          </w:tcPr>
          <w:p w14:paraId="4FD3F09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Problems/Constraints</w:t>
            </w:r>
          </w:p>
        </w:tc>
        <w:tc>
          <w:tcPr>
            <w:tcW w:w="1440" w:type="dxa"/>
            <w:vMerge w:val="restart"/>
            <w:shd w:val="clear" w:color="auto" w:fill="auto"/>
          </w:tcPr>
          <w:p w14:paraId="10C2905A"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reporting problem</w:t>
            </w:r>
          </w:p>
        </w:tc>
        <w:tc>
          <w:tcPr>
            <w:tcW w:w="4165" w:type="dxa"/>
            <w:gridSpan w:val="3"/>
            <w:shd w:val="clear" w:color="auto" w:fill="auto"/>
          </w:tcPr>
          <w:p w14:paraId="132893F5"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Importance of the problem (%) </w:t>
            </w:r>
          </w:p>
        </w:tc>
      </w:tr>
      <w:tr w:rsidR="003C20A5" w:rsidRPr="00393941" w14:paraId="6441029A" w14:textId="77777777" w:rsidTr="003C20A5">
        <w:trPr>
          <w:trHeight w:val="247"/>
        </w:trPr>
        <w:tc>
          <w:tcPr>
            <w:tcW w:w="3865" w:type="dxa"/>
            <w:vMerge/>
            <w:shd w:val="clear" w:color="auto" w:fill="auto"/>
          </w:tcPr>
          <w:p w14:paraId="7CB2DE8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p>
        </w:tc>
        <w:tc>
          <w:tcPr>
            <w:tcW w:w="1440" w:type="dxa"/>
            <w:vMerge/>
            <w:shd w:val="clear" w:color="auto" w:fill="auto"/>
          </w:tcPr>
          <w:p w14:paraId="7510D1F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p>
        </w:tc>
        <w:tc>
          <w:tcPr>
            <w:tcW w:w="1733" w:type="dxa"/>
            <w:shd w:val="clear" w:color="auto" w:fill="auto"/>
          </w:tcPr>
          <w:p w14:paraId="2154C009"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Very important</w:t>
            </w:r>
          </w:p>
        </w:tc>
        <w:tc>
          <w:tcPr>
            <w:tcW w:w="1170" w:type="dxa"/>
            <w:shd w:val="clear" w:color="auto" w:fill="auto"/>
          </w:tcPr>
          <w:p w14:paraId="4B57ED1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Important</w:t>
            </w:r>
          </w:p>
        </w:tc>
        <w:tc>
          <w:tcPr>
            <w:tcW w:w="1262" w:type="dxa"/>
            <w:shd w:val="clear" w:color="auto" w:fill="auto"/>
          </w:tcPr>
          <w:p w14:paraId="07305532"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Less important </w:t>
            </w:r>
          </w:p>
        </w:tc>
      </w:tr>
      <w:tr w:rsidR="003C20A5" w:rsidRPr="00393941" w14:paraId="51315914" w14:textId="77777777" w:rsidTr="003C20A5">
        <w:trPr>
          <w:trHeight w:val="109"/>
        </w:trPr>
        <w:tc>
          <w:tcPr>
            <w:tcW w:w="3865" w:type="dxa"/>
            <w:shd w:val="clear" w:color="auto" w:fill="auto"/>
          </w:tcPr>
          <w:p w14:paraId="2D0DCAE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Shortage of capital </w:t>
            </w:r>
          </w:p>
        </w:tc>
        <w:tc>
          <w:tcPr>
            <w:tcW w:w="1440" w:type="dxa"/>
            <w:shd w:val="clear" w:color="auto" w:fill="auto"/>
          </w:tcPr>
          <w:p w14:paraId="052EBF0B"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13 </w:t>
            </w:r>
          </w:p>
        </w:tc>
        <w:tc>
          <w:tcPr>
            <w:tcW w:w="1733" w:type="dxa"/>
            <w:shd w:val="clear" w:color="auto" w:fill="auto"/>
          </w:tcPr>
          <w:p w14:paraId="6D63AD69"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20 </w:t>
            </w:r>
          </w:p>
        </w:tc>
        <w:tc>
          <w:tcPr>
            <w:tcW w:w="1170" w:type="dxa"/>
            <w:shd w:val="clear" w:color="auto" w:fill="auto"/>
          </w:tcPr>
          <w:p w14:paraId="240079A0"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44 </w:t>
            </w:r>
          </w:p>
        </w:tc>
        <w:tc>
          <w:tcPr>
            <w:tcW w:w="1262" w:type="dxa"/>
            <w:shd w:val="clear" w:color="auto" w:fill="auto"/>
          </w:tcPr>
          <w:p w14:paraId="4146B8E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36 </w:t>
            </w:r>
          </w:p>
        </w:tc>
      </w:tr>
      <w:tr w:rsidR="003C20A5" w:rsidRPr="00393941" w14:paraId="5EC0F587" w14:textId="77777777" w:rsidTr="003C20A5">
        <w:trPr>
          <w:trHeight w:val="109"/>
        </w:trPr>
        <w:tc>
          <w:tcPr>
            <w:tcW w:w="3865" w:type="dxa"/>
            <w:shd w:val="clear" w:color="auto" w:fill="auto"/>
          </w:tcPr>
          <w:p w14:paraId="6D332D34"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Shortage of skill experts </w:t>
            </w:r>
          </w:p>
        </w:tc>
        <w:tc>
          <w:tcPr>
            <w:tcW w:w="1440" w:type="dxa"/>
            <w:shd w:val="clear" w:color="auto" w:fill="auto"/>
          </w:tcPr>
          <w:p w14:paraId="5F5A1508"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23 </w:t>
            </w:r>
          </w:p>
        </w:tc>
        <w:tc>
          <w:tcPr>
            <w:tcW w:w="1733" w:type="dxa"/>
            <w:shd w:val="clear" w:color="auto" w:fill="auto"/>
          </w:tcPr>
          <w:p w14:paraId="1DE5B88A"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38 </w:t>
            </w:r>
          </w:p>
        </w:tc>
        <w:tc>
          <w:tcPr>
            <w:tcW w:w="1170" w:type="dxa"/>
            <w:shd w:val="clear" w:color="auto" w:fill="auto"/>
          </w:tcPr>
          <w:p w14:paraId="10E53770"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52 </w:t>
            </w:r>
          </w:p>
        </w:tc>
        <w:tc>
          <w:tcPr>
            <w:tcW w:w="1262" w:type="dxa"/>
            <w:shd w:val="clear" w:color="auto" w:fill="auto"/>
          </w:tcPr>
          <w:p w14:paraId="448C8B18"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10 </w:t>
            </w:r>
          </w:p>
        </w:tc>
      </w:tr>
      <w:tr w:rsidR="003C20A5" w:rsidRPr="00393941" w14:paraId="1F859766" w14:textId="77777777" w:rsidTr="003C20A5">
        <w:trPr>
          <w:trHeight w:val="109"/>
        </w:trPr>
        <w:tc>
          <w:tcPr>
            <w:tcW w:w="3865" w:type="dxa"/>
            <w:shd w:val="clear" w:color="auto" w:fill="auto"/>
          </w:tcPr>
          <w:p w14:paraId="2B9825C5"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Shortage of feeds </w:t>
            </w:r>
          </w:p>
        </w:tc>
        <w:tc>
          <w:tcPr>
            <w:tcW w:w="1440" w:type="dxa"/>
            <w:shd w:val="clear" w:color="auto" w:fill="auto"/>
          </w:tcPr>
          <w:p w14:paraId="06EDB55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92 </w:t>
            </w:r>
          </w:p>
        </w:tc>
        <w:tc>
          <w:tcPr>
            <w:tcW w:w="1733" w:type="dxa"/>
            <w:shd w:val="clear" w:color="auto" w:fill="auto"/>
          </w:tcPr>
          <w:p w14:paraId="68534623"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76 </w:t>
            </w:r>
          </w:p>
        </w:tc>
        <w:tc>
          <w:tcPr>
            <w:tcW w:w="1170" w:type="dxa"/>
            <w:shd w:val="clear" w:color="auto" w:fill="auto"/>
          </w:tcPr>
          <w:p w14:paraId="5DB6A400"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20 </w:t>
            </w:r>
          </w:p>
        </w:tc>
        <w:tc>
          <w:tcPr>
            <w:tcW w:w="1262" w:type="dxa"/>
            <w:shd w:val="clear" w:color="auto" w:fill="auto"/>
          </w:tcPr>
          <w:p w14:paraId="42BE746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4 </w:t>
            </w:r>
          </w:p>
        </w:tc>
      </w:tr>
      <w:tr w:rsidR="003C20A5" w:rsidRPr="00393941" w14:paraId="3F57FA47" w14:textId="77777777" w:rsidTr="003C20A5">
        <w:trPr>
          <w:trHeight w:val="109"/>
        </w:trPr>
        <w:tc>
          <w:tcPr>
            <w:tcW w:w="3865" w:type="dxa"/>
            <w:shd w:val="clear" w:color="auto" w:fill="auto"/>
          </w:tcPr>
          <w:p w14:paraId="630DEC0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Lack of clean water </w:t>
            </w:r>
          </w:p>
        </w:tc>
        <w:tc>
          <w:tcPr>
            <w:tcW w:w="1440" w:type="dxa"/>
            <w:shd w:val="clear" w:color="auto" w:fill="auto"/>
          </w:tcPr>
          <w:p w14:paraId="2825EAA5"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27 </w:t>
            </w:r>
          </w:p>
        </w:tc>
        <w:tc>
          <w:tcPr>
            <w:tcW w:w="1733" w:type="dxa"/>
            <w:shd w:val="clear" w:color="auto" w:fill="auto"/>
          </w:tcPr>
          <w:p w14:paraId="51A784B2"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11 </w:t>
            </w:r>
          </w:p>
        </w:tc>
        <w:tc>
          <w:tcPr>
            <w:tcW w:w="1170" w:type="dxa"/>
            <w:shd w:val="clear" w:color="auto" w:fill="auto"/>
          </w:tcPr>
          <w:p w14:paraId="229A88D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36 </w:t>
            </w:r>
          </w:p>
        </w:tc>
        <w:tc>
          <w:tcPr>
            <w:tcW w:w="1262" w:type="dxa"/>
            <w:shd w:val="clear" w:color="auto" w:fill="auto"/>
          </w:tcPr>
          <w:p w14:paraId="1D7F7FD6"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53 </w:t>
            </w:r>
          </w:p>
        </w:tc>
      </w:tr>
      <w:tr w:rsidR="003C20A5" w:rsidRPr="00393941" w14:paraId="6BB71AF0" w14:textId="77777777" w:rsidTr="003C20A5">
        <w:trPr>
          <w:trHeight w:val="109"/>
        </w:trPr>
        <w:tc>
          <w:tcPr>
            <w:tcW w:w="3865" w:type="dxa"/>
            <w:shd w:val="clear" w:color="auto" w:fill="auto"/>
          </w:tcPr>
          <w:p w14:paraId="2D293ED9"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Inadequate extension services </w:t>
            </w:r>
          </w:p>
        </w:tc>
        <w:tc>
          <w:tcPr>
            <w:tcW w:w="1440" w:type="dxa"/>
            <w:shd w:val="clear" w:color="auto" w:fill="auto"/>
          </w:tcPr>
          <w:p w14:paraId="225CE87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56 </w:t>
            </w:r>
          </w:p>
        </w:tc>
        <w:tc>
          <w:tcPr>
            <w:tcW w:w="1733" w:type="dxa"/>
            <w:shd w:val="clear" w:color="auto" w:fill="auto"/>
          </w:tcPr>
          <w:p w14:paraId="6150058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68 </w:t>
            </w:r>
          </w:p>
        </w:tc>
        <w:tc>
          <w:tcPr>
            <w:tcW w:w="1170" w:type="dxa"/>
            <w:shd w:val="clear" w:color="auto" w:fill="auto"/>
          </w:tcPr>
          <w:p w14:paraId="55F22C58"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20 </w:t>
            </w:r>
          </w:p>
        </w:tc>
        <w:tc>
          <w:tcPr>
            <w:tcW w:w="1262" w:type="dxa"/>
            <w:shd w:val="clear" w:color="auto" w:fill="auto"/>
          </w:tcPr>
          <w:p w14:paraId="469C0D4D"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12 </w:t>
            </w:r>
          </w:p>
        </w:tc>
      </w:tr>
      <w:tr w:rsidR="003C20A5" w:rsidRPr="00393941" w14:paraId="31C7EC11" w14:textId="77777777" w:rsidTr="003C20A5">
        <w:trPr>
          <w:trHeight w:val="109"/>
        </w:trPr>
        <w:tc>
          <w:tcPr>
            <w:tcW w:w="3865" w:type="dxa"/>
            <w:shd w:val="clear" w:color="auto" w:fill="auto"/>
          </w:tcPr>
          <w:p w14:paraId="6A914C77"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Inadequate institutional support </w:t>
            </w:r>
          </w:p>
        </w:tc>
        <w:tc>
          <w:tcPr>
            <w:tcW w:w="1440" w:type="dxa"/>
            <w:shd w:val="clear" w:color="auto" w:fill="auto"/>
          </w:tcPr>
          <w:p w14:paraId="632F64F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43 </w:t>
            </w:r>
          </w:p>
        </w:tc>
        <w:tc>
          <w:tcPr>
            <w:tcW w:w="1733" w:type="dxa"/>
            <w:shd w:val="clear" w:color="auto" w:fill="auto"/>
          </w:tcPr>
          <w:p w14:paraId="2C425677"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60 </w:t>
            </w:r>
          </w:p>
        </w:tc>
        <w:tc>
          <w:tcPr>
            <w:tcW w:w="1170" w:type="dxa"/>
            <w:shd w:val="clear" w:color="auto" w:fill="auto"/>
          </w:tcPr>
          <w:p w14:paraId="07FBE62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28 </w:t>
            </w:r>
          </w:p>
        </w:tc>
        <w:tc>
          <w:tcPr>
            <w:tcW w:w="1262" w:type="dxa"/>
            <w:shd w:val="clear" w:color="auto" w:fill="auto"/>
          </w:tcPr>
          <w:p w14:paraId="65BA291B"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12 </w:t>
            </w:r>
          </w:p>
        </w:tc>
      </w:tr>
      <w:tr w:rsidR="003C20A5" w:rsidRPr="00393941" w14:paraId="37F12B12" w14:textId="77777777" w:rsidTr="003C20A5">
        <w:trPr>
          <w:trHeight w:val="247"/>
        </w:trPr>
        <w:tc>
          <w:tcPr>
            <w:tcW w:w="3865" w:type="dxa"/>
            <w:shd w:val="clear" w:color="auto" w:fill="auto"/>
          </w:tcPr>
          <w:p w14:paraId="5DB81A4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Low poultry productive and genetic performance </w:t>
            </w:r>
          </w:p>
        </w:tc>
        <w:tc>
          <w:tcPr>
            <w:tcW w:w="1440" w:type="dxa"/>
            <w:shd w:val="clear" w:color="auto" w:fill="auto"/>
          </w:tcPr>
          <w:p w14:paraId="7AD5B27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67 </w:t>
            </w:r>
          </w:p>
        </w:tc>
        <w:tc>
          <w:tcPr>
            <w:tcW w:w="1733" w:type="dxa"/>
            <w:shd w:val="clear" w:color="auto" w:fill="auto"/>
          </w:tcPr>
          <w:p w14:paraId="732B9B46"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72 </w:t>
            </w:r>
          </w:p>
        </w:tc>
        <w:tc>
          <w:tcPr>
            <w:tcW w:w="1170" w:type="dxa"/>
            <w:shd w:val="clear" w:color="auto" w:fill="auto"/>
          </w:tcPr>
          <w:p w14:paraId="6AF0C0F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22 </w:t>
            </w:r>
          </w:p>
        </w:tc>
        <w:tc>
          <w:tcPr>
            <w:tcW w:w="1262" w:type="dxa"/>
            <w:shd w:val="clear" w:color="auto" w:fill="auto"/>
          </w:tcPr>
          <w:p w14:paraId="3126C8C6"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6 </w:t>
            </w:r>
          </w:p>
        </w:tc>
      </w:tr>
      <w:tr w:rsidR="003C20A5" w:rsidRPr="00393941" w14:paraId="0BFE8B14" w14:textId="77777777" w:rsidTr="003C20A5">
        <w:trPr>
          <w:trHeight w:val="109"/>
        </w:trPr>
        <w:tc>
          <w:tcPr>
            <w:tcW w:w="3865" w:type="dxa"/>
            <w:shd w:val="clear" w:color="auto" w:fill="auto"/>
          </w:tcPr>
          <w:p w14:paraId="3A0E34E5"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Limited veterinary services </w:t>
            </w:r>
          </w:p>
        </w:tc>
        <w:tc>
          <w:tcPr>
            <w:tcW w:w="1440" w:type="dxa"/>
            <w:shd w:val="clear" w:color="auto" w:fill="auto"/>
          </w:tcPr>
          <w:p w14:paraId="4E10097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39 </w:t>
            </w:r>
          </w:p>
        </w:tc>
        <w:tc>
          <w:tcPr>
            <w:tcW w:w="1733" w:type="dxa"/>
            <w:shd w:val="clear" w:color="auto" w:fill="auto"/>
          </w:tcPr>
          <w:p w14:paraId="5848C126"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57 </w:t>
            </w:r>
          </w:p>
        </w:tc>
        <w:tc>
          <w:tcPr>
            <w:tcW w:w="1170" w:type="dxa"/>
            <w:shd w:val="clear" w:color="auto" w:fill="auto"/>
          </w:tcPr>
          <w:p w14:paraId="7A26A63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30 </w:t>
            </w:r>
          </w:p>
        </w:tc>
        <w:tc>
          <w:tcPr>
            <w:tcW w:w="1262" w:type="dxa"/>
            <w:shd w:val="clear" w:color="auto" w:fill="auto"/>
          </w:tcPr>
          <w:p w14:paraId="37C497C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13 </w:t>
            </w:r>
          </w:p>
        </w:tc>
      </w:tr>
      <w:tr w:rsidR="003C20A5" w:rsidRPr="00393941" w14:paraId="658FD2F8" w14:textId="77777777" w:rsidTr="003C20A5">
        <w:trPr>
          <w:trHeight w:val="109"/>
        </w:trPr>
        <w:tc>
          <w:tcPr>
            <w:tcW w:w="3865" w:type="dxa"/>
            <w:shd w:val="clear" w:color="auto" w:fill="auto"/>
          </w:tcPr>
          <w:p w14:paraId="3F2A2813"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High costs of exotic chicken and feed </w:t>
            </w:r>
          </w:p>
        </w:tc>
        <w:tc>
          <w:tcPr>
            <w:tcW w:w="1440" w:type="dxa"/>
            <w:shd w:val="clear" w:color="auto" w:fill="auto"/>
          </w:tcPr>
          <w:p w14:paraId="4F50486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37 </w:t>
            </w:r>
          </w:p>
        </w:tc>
        <w:tc>
          <w:tcPr>
            <w:tcW w:w="1733" w:type="dxa"/>
            <w:shd w:val="clear" w:color="auto" w:fill="auto"/>
          </w:tcPr>
          <w:p w14:paraId="55F58528"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45 </w:t>
            </w:r>
          </w:p>
        </w:tc>
        <w:tc>
          <w:tcPr>
            <w:tcW w:w="1170" w:type="dxa"/>
            <w:shd w:val="clear" w:color="auto" w:fill="auto"/>
          </w:tcPr>
          <w:p w14:paraId="47023A27"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30 </w:t>
            </w:r>
          </w:p>
        </w:tc>
        <w:tc>
          <w:tcPr>
            <w:tcW w:w="1262" w:type="dxa"/>
            <w:shd w:val="clear" w:color="auto" w:fill="auto"/>
          </w:tcPr>
          <w:p w14:paraId="3B7DD637"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25 </w:t>
            </w:r>
          </w:p>
        </w:tc>
      </w:tr>
      <w:tr w:rsidR="003C20A5" w:rsidRPr="00393941" w14:paraId="1D9F03E3" w14:textId="77777777" w:rsidTr="003C20A5">
        <w:trPr>
          <w:trHeight w:val="109"/>
        </w:trPr>
        <w:tc>
          <w:tcPr>
            <w:tcW w:w="3865" w:type="dxa"/>
            <w:shd w:val="clear" w:color="auto" w:fill="auto"/>
          </w:tcPr>
          <w:p w14:paraId="599D6FE0"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No private investment in poultry production </w:t>
            </w:r>
          </w:p>
        </w:tc>
        <w:tc>
          <w:tcPr>
            <w:tcW w:w="1440" w:type="dxa"/>
            <w:shd w:val="clear" w:color="auto" w:fill="auto"/>
          </w:tcPr>
          <w:p w14:paraId="07D9C0EA"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19 </w:t>
            </w:r>
          </w:p>
        </w:tc>
        <w:tc>
          <w:tcPr>
            <w:tcW w:w="1733" w:type="dxa"/>
            <w:shd w:val="clear" w:color="auto" w:fill="auto"/>
          </w:tcPr>
          <w:p w14:paraId="47CA90F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17 </w:t>
            </w:r>
          </w:p>
        </w:tc>
        <w:tc>
          <w:tcPr>
            <w:tcW w:w="1170" w:type="dxa"/>
            <w:shd w:val="clear" w:color="auto" w:fill="auto"/>
          </w:tcPr>
          <w:p w14:paraId="4129651F"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30 </w:t>
            </w:r>
          </w:p>
        </w:tc>
        <w:tc>
          <w:tcPr>
            <w:tcW w:w="1262" w:type="dxa"/>
            <w:shd w:val="clear" w:color="auto" w:fill="auto"/>
          </w:tcPr>
          <w:p w14:paraId="6C1931F9"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53 </w:t>
            </w:r>
          </w:p>
        </w:tc>
      </w:tr>
      <w:tr w:rsidR="003C20A5" w:rsidRPr="00393941" w14:paraId="585FEBED" w14:textId="77777777" w:rsidTr="003C20A5">
        <w:trPr>
          <w:trHeight w:val="109"/>
        </w:trPr>
        <w:tc>
          <w:tcPr>
            <w:tcW w:w="3865" w:type="dxa"/>
            <w:shd w:val="clear" w:color="auto" w:fill="auto"/>
          </w:tcPr>
          <w:p w14:paraId="7864DAA0"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lastRenderedPageBreak/>
              <w:t xml:space="preserve">Unreliable seasonal supply </w:t>
            </w:r>
          </w:p>
        </w:tc>
        <w:tc>
          <w:tcPr>
            <w:tcW w:w="1440" w:type="dxa"/>
            <w:shd w:val="clear" w:color="auto" w:fill="auto"/>
          </w:tcPr>
          <w:p w14:paraId="5024310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25 </w:t>
            </w:r>
          </w:p>
        </w:tc>
        <w:tc>
          <w:tcPr>
            <w:tcW w:w="1733" w:type="dxa"/>
            <w:shd w:val="clear" w:color="auto" w:fill="auto"/>
          </w:tcPr>
          <w:p w14:paraId="177A7C31"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23 </w:t>
            </w:r>
          </w:p>
        </w:tc>
        <w:tc>
          <w:tcPr>
            <w:tcW w:w="1170" w:type="dxa"/>
            <w:shd w:val="clear" w:color="auto" w:fill="auto"/>
          </w:tcPr>
          <w:p w14:paraId="50FB2DA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40 </w:t>
            </w:r>
          </w:p>
        </w:tc>
        <w:tc>
          <w:tcPr>
            <w:tcW w:w="1262" w:type="dxa"/>
            <w:shd w:val="clear" w:color="auto" w:fill="auto"/>
          </w:tcPr>
          <w:p w14:paraId="4F1449C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37 </w:t>
            </w:r>
          </w:p>
        </w:tc>
      </w:tr>
      <w:tr w:rsidR="003C20A5" w:rsidRPr="00393941" w14:paraId="63605608" w14:textId="77777777" w:rsidTr="003C20A5">
        <w:trPr>
          <w:trHeight w:val="109"/>
        </w:trPr>
        <w:tc>
          <w:tcPr>
            <w:tcW w:w="3865" w:type="dxa"/>
            <w:shd w:val="clear" w:color="auto" w:fill="auto"/>
          </w:tcPr>
          <w:p w14:paraId="72EAD49C"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Lack of technology </w:t>
            </w:r>
          </w:p>
        </w:tc>
        <w:tc>
          <w:tcPr>
            <w:tcW w:w="1440" w:type="dxa"/>
            <w:shd w:val="clear" w:color="auto" w:fill="auto"/>
          </w:tcPr>
          <w:p w14:paraId="35EB6BFE"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29 </w:t>
            </w:r>
          </w:p>
        </w:tc>
        <w:tc>
          <w:tcPr>
            <w:tcW w:w="1733" w:type="dxa"/>
            <w:shd w:val="clear" w:color="auto" w:fill="auto"/>
          </w:tcPr>
          <w:p w14:paraId="239ACAEA"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31 </w:t>
            </w:r>
          </w:p>
        </w:tc>
        <w:tc>
          <w:tcPr>
            <w:tcW w:w="1170" w:type="dxa"/>
            <w:shd w:val="clear" w:color="auto" w:fill="auto"/>
          </w:tcPr>
          <w:p w14:paraId="04672C1B" w14:textId="77777777" w:rsidR="003C20A5" w:rsidRPr="00393941" w:rsidRDefault="003C20A5" w:rsidP="008D3DCE">
            <w:pPr>
              <w:autoSpaceDE w:val="0"/>
              <w:autoSpaceDN w:val="0"/>
              <w:adjustRightInd w:val="0"/>
              <w:spacing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19 </w:t>
            </w:r>
          </w:p>
        </w:tc>
        <w:tc>
          <w:tcPr>
            <w:tcW w:w="1262" w:type="dxa"/>
            <w:shd w:val="clear" w:color="auto" w:fill="auto"/>
          </w:tcPr>
          <w:p w14:paraId="0513CB06" w14:textId="77777777" w:rsidR="003C20A5" w:rsidRPr="00393941" w:rsidRDefault="003C20A5" w:rsidP="008D3DCE">
            <w:pPr>
              <w:numPr>
                <w:ilvl w:val="1"/>
                <w:numId w:val="5"/>
              </w:numPr>
              <w:autoSpaceDE w:val="0"/>
              <w:autoSpaceDN w:val="0"/>
              <w:adjustRightInd w:val="0"/>
              <w:spacing w:line="276" w:lineRule="auto"/>
              <w:contextualSpacing/>
              <w:jc w:val="both"/>
              <w:rPr>
                <w:rFonts w:ascii="Times New Roman" w:eastAsia="Times New Roman" w:hAnsi="Times New Roman" w:cs="Times New Roman"/>
                <w:sz w:val="20"/>
                <w:szCs w:val="20"/>
                <w:lang w:val="en-US"/>
              </w:rPr>
            </w:pPr>
          </w:p>
        </w:tc>
      </w:tr>
    </w:tbl>
    <w:p w14:paraId="01D15B3C" w14:textId="77777777" w:rsidR="003C20A5" w:rsidRPr="00393941" w:rsidRDefault="003C20A5" w:rsidP="008D3DCE">
      <w:pPr>
        <w:spacing w:after="0" w:line="276" w:lineRule="auto"/>
        <w:rPr>
          <w:rFonts w:ascii="Times New Roman" w:eastAsia="Times New Roman" w:hAnsi="Times New Roman" w:cs="Times New Roman"/>
          <w:i/>
          <w:iCs/>
          <w:sz w:val="20"/>
          <w:szCs w:val="20"/>
          <w:lang w:val="en-US"/>
        </w:rPr>
      </w:pPr>
      <w:r w:rsidRPr="00393941">
        <w:rPr>
          <w:rFonts w:ascii="Times New Roman" w:eastAsia="Times New Roman" w:hAnsi="Times New Roman" w:cs="Times New Roman"/>
          <w:i/>
          <w:iCs/>
          <w:sz w:val="20"/>
          <w:szCs w:val="20"/>
          <w:lang w:val="en-US"/>
        </w:rPr>
        <w:t>Source: Author’s field survey (2024)</w:t>
      </w:r>
    </w:p>
    <w:p w14:paraId="57A5B69B" w14:textId="77777777" w:rsidR="003C20A5" w:rsidRPr="00393941" w:rsidRDefault="003C20A5" w:rsidP="008D3DCE">
      <w:pPr>
        <w:spacing w:after="0" w:line="276" w:lineRule="auto"/>
        <w:rPr>
          <w:rFonts w:ascii="Times New Roman" w:eastAsia="Times New Roman" w:hAnsi="Times New Roman" w:cs="Times New Roman"/>
          <w:i/>
          <w:iCs/>
          <w:sz w:val="20"/>
          <w:szCs w:val="20"/>
          <w:lang w:val="en-US"/>
        </w:rPr>
      </w:pPr>
    </w:p>
    <w:p w14:paraId="0B5B3FCA" w14:textId="77777777" w:rsidR="003C20A5" w:rsidRPr="00393941" w:rsidRDefault="003C20A5" w:rsidP="008D3DCE">
      <w:pPr>
        <w:spacing w:after="0" w:line="276" w:lineRule="auto"/>
        <w:rPr>
          <w:rFonts w:ascii="Times New Roman" w:eastAsia="Times New Roman" w:hAnsi="Times New Roman" w:cs="Times New Roman"/>
          <w:i/>
          <w:iCs/>
          <w:sz w:val="20"/>
          <w:szCs w:val="20"/>
          <w:lang w:val="en-US"/>
        </w:rPr>
      </w:pPr>
    </w:p>
    <w:p w14:paraId="46AAECF1" w14:textId="77777777" w:rsidR="003C20A5" w:rsidRPr="00393941" w:rsidRDefault="003C20A5" w:rsidP="008D3DCE">
      <w:pPr>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iCs/>
          <w:sz w:val="20"/>
          <w:szCs w:val="20"/>
          <w:lang w:val="en-US"/>
        </w:rPr>
        <w:t xml:space="preserve">Poultry products marketing channels: </w:t>
      </w:r>
      <w:r w:rsidRPr="00393941">
        <w:rPr>
          <w:rFonts w:ascii="Times New Roman" w:eastAsia="Times New Roman" w:hAnsi="Times New Roman" w:cs="Times New Roman"/>
          <w:sz w:val="20"/>
          <w:szCs w:val="20"/>
          <w:lang w:val="en-US"/>
        </w:rPr>
        <w:t xml:space="preserve">Poultry products market channels connect producers, traders (collectors, wholesalers, and retailers), and processors (hotels/restaurants) to consumers as shown in Figure.1. The starting point in the poultry products market channels is the producers. The final users of the products are the consumers (within the zone and outside of the zonal boundary). Poultry products are then channeled either to processors (hotels/restaurants), traders, and then to consumers. </w:t>
      </w:r>
    </w:p>
    <w:p w14:paraId="2650BB1C"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p>
    <w:p w14:paraId="0226E7AF"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b/>
          <w:sz w:val="20"/>
          <w:szCs w:val="20"/>
          <w:lang w:val="en-US"/>
        </w:rPr>
      </w:pPr>
      <w:r w:rsidRPr="00393941">
        <w:rPr>
          <w:rFonts w:ascii="Times New Roman" w:eastAsia="Times New Roman" w:hAnsi="Times New Roman" w:cs="Times New Roman"/>
          <w:b/>
          <w:sz w:val="20"/>
          <w:szCs w:val="20"/>
          <w:lang w:val="en-US"/>
        </w:rPr>
        <w:t xml:space="preserve">Summary of Poultry (Chicken and egg) marketing channels </w:t>
      </w:r>
      <w:r w:rsidRPr="00393941">
        <w:rPr>
          <w:rFonts w:ascii="Times New Roman" w:eastAsia="Times New Roman" w:hAnsi="Times New Roman" w:cs="Times New Roman"/>
          <w:b/>
          <w:bCs/>
          <w:sz w:val="20"/>
          <w:szCs w:val="20"/>
          <w:lang w:val="en-US"/>
        </w:rPr>
        <w:t>in the study area</w:t>
      </w:r>
      <w:r w:rsidRPr="00393941">
        <w:rPr>
          <w:rFonts w:ascii="Times New Roman" w:eastAsia="Times New Roman" w:hAnsi="Times New Roman" w:cs="Times New Roman"/>
          <w:b/>
          <w:sz w:val="20"/>
          <w:szCs w:val="20"/>
          <w:lang w:val="en-US"/>
        </w:rPr>
        <w:t xml:space="preserve">: </w:t>
      </w:r>
    </w:p>
    <w:p w14:paraId="2992D521"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sz w:val="20"/>
          <w:szCs w:val="20"/>
          <w:lang w:val="en-US"/>
        </w:rPr>
        <w:t>Channel 1-</w:t>
      </w:r>
      <w:r w:rsidRPr="00393941">
        <w:rPr>
          <w:rFonts w:ascii="Times New Roman" w:eastAsia="Times New Roman" w:hAnsi="Times New Roman" w:cs="Times New Roman"/>
          <w:sz w:val="20"/>
          <w:szCs w:val="20"/>
          <w:lang w:val="en-US"/>
        </w:rPr>
        <w:t xml:space="preserve"> Producers </w:t>
      </w:r>
      <w:r w:rsidRPr="00393941">
        <w:rPr>
          <w:rFonts w:ascii="Times New Roman" w:eastAsia="Times New Roman" w:hAnsi="Times New Roman" w:cs="Times New Roman"/>
          <w:sz w:val="20"/>
          <w:szCs w:val="20"/>
          <w:lang w:val="en-US"/>
        </w:rPr>
        <w:t xml:space="preserve"> consumers </w:t>
      </w:r>
    </w:p>
    <w:p w14:paraId="01072172"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sz w:val="20"/>
          <w:szCs w:val="20"/>
          <w:lang w:val="en-US"/>
        </w:rPr>
        <w:t xml:space="preserve">Channel 2- </w:t>
      </w:r>
      <w:r w:rsidRPr="00393941">
        <w:rPr>
          <w:rFonts w:ascii="Times New Roman" w:eastAsia="Times New Roman" w:hAnsi="Times New Roman" w:cs="Times New Roman"/>
          <w:sz w:val="20"/>
          <w:szCs w:val="20"/>
          <w:lang w:val="en-US"/>
        </w:rPr>
        <w:t xml:space="preserve">Producers </w:t>
      </w:r>
      <w:r w:rsidRPr="00393941">
        <w:rPr>
          <w:rFonts w:ascii="Times New Roman" w:eastAsia="Times New Roman" w:hAnsi="Times New Roman" w:cs="Times New Roman"/>
          <w:sz w:val="20"/>
          <w:szCs w:val="20"/>
          <w:lang w:val="en-US"/>
        </w:rPr>
        <w:t xml:space="preserve"> Trader </w:t>
      </w:r>
      <w:r w:rsidRPr="00393941">
        <w:rPr>
          <w:rFonts w:ascii="Times New Roman" w:eastAsia="Times New Roman" w:hAnsi="Times New Roman" w:cs="Times New Roman"/>
          <w:sz w:val="20"/>
          <w:szCs w:val="20"/>
          <w:lang w:val="en-US"/>
        </w:rPr>
        <w:t xml:space="preserve"> consumers </w:t>
      </w:r>
    </w:p>
    <w:p w14:paraId="099ABD5A"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sz w:val="20"/>
          <w:szCs w:val="20"/>
          <w:lang w:val="en-US"/>
        </w:rPr>
        <w:t xml:space="preserve">Channel 3- </w:t>
      </w:r>
      <w:r w:rsidRPr="00393941">
        <w:rPr>
          <w:rFonts w:ascii="Times New Roman" w:eastAsia="Times New Roman" w:hAnsi="Times New Roman" w:cs="Times New Roman"/>
          <w:sz w:val="20"/>
          <w:szCs w:val="20"/>
          <w:lang w:val="en-US"/>
        </w:rPr>
        <w:t xml:space="preserve">Producers </w:t>
      </w:r>
      <w:r w:rsidRPr="00393941">
        <w:rPr>
          <w:rFonts w:ascii="Times New Roman" w:eastAsia="Times New Roman" w:hAnsi="Times New Roman" w:cs="Times New Roman"/>
          <w:sz w:val="20"/>
          <w:szCs w:val="20"/>
          <w:lang w:val="en-US"/>
        </w:rPr>
        <w:t xml:space="preserve"> processors (hotel/restaurant) </w:t>
      </w:r>
      <w:r w:rsidRPr="00393941">
        <w:rPr>
          <w:rFonts w:ascii="Times New Roman" w:eastAsia="Times New Roman" w:hAnsi="Times New Roman" w:cs="Times New Roman"/>
          <w:sz w:val="20"/>
          <w:szCs w:val="20"/>
          <w:lang w:val="en-US"/>
        </w:rPr>
        <w:t xml:space="preserve">consumers </w:t>
      </w:r>
    </w:p>
    <w:p w14:paraId="105EDC3F" w14:textId="77777777" w:rsidR="003C20A5" w:rsidRPr="00393941" w:rsidRDefault="003C20A5" w:rsidP="008D3DCE">
      <w:pPr>
        <w:autoSpaceDE w:val="0"/>
        <w:autoSpaceDN w:val="0"/>
        <w:adjustRightInd w:val="0"/>
        <w:spacing w:after="0"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b/>
          <w:bCs/>
          <w:sz w:val="20"/>
          <w:szCs w:val="20"/>
          <w:lang w:val="en-US"/>
        </w:rPr>
        <w:t xml:space="preserve">Channel 4- </w:t>
      </w:r>
      <w:r w:rsidRPr="00393941">
        <w:rPr>
          <w:rFonts w:ascii="Times New Roman" w:eastAsia="Times New Roman" w:hAnsi="Times New Roman" w:cs="Times New Roman"/>
          <w:sz w:val="20"/>
          <w:szCs w:val="20"/>
          <w:lang w:val="en-US"/>
        </w:rPr>
        <w:t xml:space="preserve">Producers </w:t>
      </w:r>
      <w:r w:rsidRPr="00393941">
        <w:rPr>
          <w:rFonts w:ascii="Times New Roman" w:eastAsia="Times New Roman" w:hAnsi="Times New Roman" w:cs="Times New Roman"/>
          <w:sz w:val="20"/>
          <w:szCs w:val="20"/>
          <w:lang w:val="en-US"/>
        </w:rPr>
        <w:t xml:space="preserve"> Trader </w:t>
      </w:r>
      <w:r w:rsidRPr="00393941">
        <w:rPr>
          <w:rFonts w:ascii="Times New Roman" w:eastAsia="Times New Roman" w:hAnsi="Times New Roman" w:cs="Times New Roman"/>
          <w:sz w:val="20"/>
          <w:szCs w:val="20"/>
          <w:lang w:val="en-US"/>
        </w:rPr>
        <w:t xml:space="preserve"> processors (hotel/restaurant) </w:t>
      </w:r>
      <w:r w:rsidRPr="00393941">
        <w:rPr>
          <w:rFonts w:ascii="Times New Roman" w:eastAsia="Times New Roman" w:hAnsi="Times New Roman" w:cs="Times New Roman"/>
          <w:sz w:val="20"/>
          <w:szCs w:val="20"/>
          <w:lang w:val="en-US"/>
        </w:rPr>
        <w:t xml:space="preserve"> consumers </w:t>
      </w:r>
    </w:p>
    <w:p w14:paraId="223424DC" w14:textId="77777777" w:rsidR="003C20A5" w:rsidRPr="00393941" w:rsidRDefault="003C20A5" w:rsidP="008D3DCE">
      <w:pPr>
        <w:spacing w:after="0" w:line="276" w:lineRule="auto"/>
        <w:jc w:val="both"/>
        <w:rPr>
          <w:rFonts w:ascii="Times New Roman" w:eastAsia="Times New Roman" w:hAnsi="Times New Roman" w:cs="Times New Roman"/>
          <w:iCs/>
          <w:sz w:val="20"/>
          <w:szCs w:val="20"/>
          <w:lang w:val="en-US" w:eastAsia="en-GB"/>
        </w:rPr>
      </w:pPr>
      <w:r w:rsidRPr="00393941">
        <w:rPr>
          <w:rFonts w:ascii="Times New Roman" w:eastAsia="Times New Roman" w:hAnsi="Times New Roman" w:cs="Times New Roman"/>
          <w:iCs/>
          <w:noProof/>
          <w:sz w:val="20"/>
          <w:szCs w:val="20"/>
          <w:lang w:val="en-US"/>
        </w:rPr>
        <w:drawing>
          <wp:inline distT="0" distB="0" distL="0" distR="0" wp14:anchorId="2F1ADB4C" wp14:editId="124B6FBD">
            <wp:extent cx="5731510" cy="26365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36520"/>
                    </a:xfrm>
                    <a:prstGeom prst="rect">
                      <a:avLst/>
                    </a:prstGeom>
                  </pic:spPr>
                </pic:pic>
              </a:graphicData>
            </a:graphic>
          </wp:inline>
        </w:drawing>
      </w:r>
    </w:p>
    <w:p w14:paraId="4576BE16" w14:textId="77777777" w:rsidR="003C20A5" w:rsidRPr="00393941" w:rsidRDefault="003C20A5" w:rsidP="008D3DCE">
      <w:pPr>
        <w:spacing w:after="0" w:line="276" w:lineRule="auto"/>
        <w:jc w:val="both"/>
        <w:rPr>
          <w:rFonts w:ascii="Times New Roman" w:eastAsia="Times New Roman" w:hAnsi="Times New Roman" w:cs="Times New Roman"/>
          <w:i/>
          <w:iCs/>
          <w:sz w:val="20"/>
          <w:szCs w:val="20"/>
          <w:lang w:val="en-US" w:eastAsia="en-GB"/>
        </w:rPr>
      </w:pPr>
      <w:r w:rsidRPr="00393941">
        <w:rPr>
          <w:rFonts w:ascii="Times New Roman" w:eastAsia="Times New Roman" w:hAnsi="Times New Roman" w:cs="Times New Roman"/>
          <w:i/>
          <w:iCs/>
          <w:sz w:val="20"/>
          <w:szCs w:val="20"/>
          <w:lang w:val="en-US" w:eastAsia="en-GB"/>
        </w:rPr>
        <w:t>Figure 1. Poultry product market channel</w:t>
      </w:r>
    </w:p>
    <w:p w14:paraId="77672FFD" w14:textId="77777777" w:rsidR="003C20A5" w:rsidRPr="00393941" w:rsidRDefault="003C20A5" w:rsidP="008D3DCE">
      <w:pPr>
        <w:spacing w:after="0" w:line="276" w:lineRule="auto"/>
        <w:jc w:val="both"/>
        <w:rPr>
          <w:rFonts w:ascii="Times New Roman" w:eastAsia="Times New Roman" w:hAnsi="Times New Roman" w:cs="Times New Roman"/>
          <w:i/>
          <w:iCs/>
          <w:sz w:val="20"/>
          <w:szCs w:val="20"/>
          <w:lang w:val="en-US" w:eastAsia="en-GB"/>
        </w:rPr>
      </w:pPr>
      <w:r w:rsidRPr="00393941">
        <w:rPr>
          <w:rFonts w:ascii="Times New Roman" w:eastAsia="Times New Roman" w:hAnsi="Times New Roman" w:cs="Times New Roman"/>
          <w:i/>
          <w:iCs/>
          <w:sz w:val="20"/>
          <w:szCs w:val="20"/>
          <w:lang w:val="en-US" w:eastAsia="en-GB"/>
        </w:rPr>
        <w:t>Source: Author’s field survey (2024)</w:t>
      </w:r>
    </w:p>
    <w:p w14:paraId="4CA8E4E9" w14:textId="77777777" w:rsidR="003C20A5" w:rsidRPr="00393941" w:rsidRDefault="003C20A5" w:rsidP="008D3DCE">
      <w:pPr>
        <w:spacing w:after="0" w:line="276" w:lineRule="auto"/>
        <w:jc w:val="both"/>
        <w:rPr>
          <w:rFonts w:ascii="Times New Roman" w:eastAsia="Times New Roman" w:hAnsi="Times New Roman" w:cs="Times New Roman"/>
          <w:i/>
          <w:iCs/>
          <w:sz w:val="20"/>
          <w:szCs w:val="20"/>
          <w:lang w:val="en-US" w:eastAsia="en-GB"/>
        </w:rPr>
      </w:pPr>
    </w:p>
    <w:p w14:paraId="06629CFC" w14:textId="77777777" w:rsidR="003C20A5" w:rsidRPr="00393941" w:rsidRDefault="003C20A5" w:rsidP="00BD112D">
      <w:pPr>
        <w:numPr>
          <w:ilvl w:val="1"/>
          <w:numId w:val="11"/>
        </w:numPr>
        <w:spacing w:after="0" w:line="276" w:lineRule="auto"/>
        <w:contextualSpacing/>
        <w:jc w:val="both"/>
        <w:rPr>
          <w:rFonts w:ascii="Times New Roman" w:eastAsia="Times New Roman" w:hAnsi="Times New Roman" w:cs="Times New Roman"/>
          <w:b/>
          <w:iCs/>
          <w:sz w:val="20"/>
          <w:szCs w:val="20"/>
          <w:lang w:val="en-US" w:eastAsia="en-GB"/>
        </w:rPr>
      </w:pPr>
      <w:r w:rsidRPr="00393941">
        <w:rPr>
          <w:rFonts w:ascii="Times New Roman" w:eastAsia="Calibri" w:hAnsi="Times New Roman" w:cs="Times New Roman"/>
          <w:b/>
          <w:sz w:val="20"/>
          <w:szCs w:val="20"/>
          <w:lang w:val="en-GB"/>
        </w:rPr>
        <w:t>Econometric Model Analysis</w:t>
      </w:r>
    </w:p>
    <w:p w14:paraId="102D16F6" w14:textId="21C29074" w:rsidR="003C20A5" w:rsidRPr="00393941" w:rsidRDefault="00BA2A99" w:rsidP="00BD112D">
      <w:pPr>
        <w:numPr>
          <w:ilvl w:val="2"/>
          <w:numId w:val="11"/>
        </w:numPr>
        <w:spacing w:line="276" w:lineRule="auto"/>
        <w:contextualSpacing/>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Sales to and purchases by hotels/r</w:t>
      </w:r>
      <w:r w:rsidR="003C20A5" w:rsidRPr="00393941">
        <w:rPr>
          <w:rFonts w:ascii="Times New Roman" w:eastAsia="Calibri" w:hAnsi="Times New Roman" w:cs="Times New Roman"/>
          <w:b/>
          <w:bCs/>
          <w:sz w:val="20"/>
          <w:szCs w:val="20"/>
          <w:lang w:val="en-GB"/>
        </w:rPr>
        <w:t>estaurants</w:t>
      </w:r>
    </w:p>
    <w:p w14:paraId="2CD6A3AD"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About 48.3% of farmers supplying to hotels/restaurants travelled less than 1.5 hours, 27.3% travelled 1.5 hours, 14.6% travelled 1.75 hours, and 11.8% travelled two hours, indicating that market accessibility influences farmers’ orientation. Farmers chose hotels/restaurants due to no credit issues (50.7%), cash payment (39.4%), and capacity-building opportunities (9.9%). Payment was immediate for 60.6% and monthly for 39.4% of farmers. In cases of rejection, farmers either consumed at home (26.1%), re-marketed the next day (31%), or sold at lower prices (38.1%).</w:t>
      </w:r>
    </w:p>
    <w:p w14:paraId="4151E230"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Hotels/restaurants purchased chickens at an average price of 136.1 birr, attracting farmers through fair quality measurement (49.1%), better prices (37.7%), and farm visits (13.2%). Payments were made mostly in cash (71.7%), and quality testing at delivery was consistent (94.4%). Price setting was through negotiation (69.8%), market rates (17%), or individual decision (13.2%). Most sales decisions were made individually (52.8%) or through consultation (45.3%).</w:t>
      </w:r>
    </w:p>
    <w:p w14:paraId="7D5F2A12"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Hotels/restaurants sold processed poultry to urban and rural consumers, with prices determined either individually (43.4%) or by market forces (56.6%). Most establishments provided menus (87.5%) and paid sales taxes (84%). Information on supply and demand was mainly obtained from other hotels/restaurants (51%), observations (30.2%), and personal contacts (18.8%). Although information sources were limited, active exchange was common, and about 52.8% expressed willingness to pay for market information in the future.</w:t>
      </w:r>
    </w:p>
    <w:p w14:paraId="46DDDE30" w14:textId="64048D14" w:rsidR="003C20A5" w:rsidRPr="00393941" w:rsidRDefault="00BA2A99" w:rsidP="00BD112D">
      <w:pPr>
        <w:numPr>
          <w:ilvl w:val="2"/>
          <w:numId w:val="11"/>
        </w:numPr>
        <w:spacing w:line="276" w:lineRule="auto"/>
        <w:contextualSpacing/>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Sales to and purchases by t</w:t>
      </w:r>
      <w:r w:rsidR="003C20A5" w:rsidRPr="00393941">
        <w:rPr>
          <w:rFonts w:ascii="Times New Roman" w:eastAsia="Calibri" w:hAnsi="Times New Roman" w:cs="Times New Roman"/>
          <w:b/>
          <w:bCs/>
          <w:sz w:val="20"/>
          <w:szCs w:val="20"/>
          <w:lang w:val="en-GB"/>
        </w:rPr>
        <w:t>raders</w:t>
      </w:r>
    </w:p>
    <w:p w14:paraId="48A1B5C6"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lastRenderedPageBreak/>
        <w:t xml:space="preserve">Nearly all farmers sold poultry at local markets and received immediate cash payments. When products were rejected, farmers opted to consume at home (31.2%), re-market the next day (25.67%), or sell at lower prices (43.13%). Challenges included the absence of standardization and grading systems, suggesting a need for government intervention. Eggs were purchased at </w:t>
      </w:r>
      <w:proofErr w:type="spellStart"/>
      <w:r w:rsidRPr="00393941">
        <w:rPr>
          <w:rFonts w:ascii="Times New Roman" w:eastAsia="Calibri" w:hAnsi="Times New Roman" w:cs="Times New Roman"/>
          <w:sz w:val="20"/>
          <w:szCs w:val="20"/>
          <w:lang w:val="en-GB"/>
        </w:rPr>
        <w:t>kebele</w:t>
      </w:r>
      <w:proofErr w:type="spellEnd"/>
      <w:r w:rsidRPr="00393941">
        <w:rPr>
          <w:rFonts w:ascii="Times New Roman" w:eastAsia="Calibri" w:hAnsi="Times New Roman" w:cs="Times New Roman"/>
          <w:sz w:val="20"/>
          <w:szCs w:val="20"/>
          <w:lang w:val="en-GB"/>
        </w:rPr>
        <w:t xml:space="preserve"> (8.9%), districts (67.3%), and town (14.9%) markets. Traders attracted suppliers through better pricing (52.6%) and cash payments (46.3%), favouring suppliers offering large quantities (50.7%) and good quality (31.6%). </w:t>
      </w:r>
    </w:p>
    <w:p w14:paraId="7EC73AB4"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Most traders (87.4%) operated year-round, while others focused on holidays or market fluctuations. Eggs were resold locally and in major cities like Addis Ababa, Hawassa, and </w:t>
      </w:r>
      <w:proofErr w:type="spellStart"/>
      <w:r w:rsidRPr="00393941">
        <w:rPr>
          <w:rFonts w:ascii="Times New Roman" w:eastAsia="Calibri" w:hAnsi="Times New Roman" w:cs="Times New Roman"/>
          <w:sz w:val="20"/>
          <w:szCs w:val="20"/>
          <w:lang w:val="en-GB"/>
        </w:rPr>
        <w:t>Adama</w:t>
      </w:r>
      <w:proofErr w:type="spellEnd"/>
      <w:r w:rsidRPr="00393941">
        <w:rPr>
          <w:rFonts w:ascii="Times New Roman" w:eastAsia="Calibri" w:hAnsi="Times New Roman" w:cs="Times New Roman"/>
          <w:sz w:val="20"/>
          <w:szCs w:val="20"/>
          <w:lang w:val="en-GB"/>
        </w:rPr>
        <w:t>, at an average price of 2.90 birr per egg. Traders attracted buyers by offering quality products (77.2%), and a minority provided credit (13.9%). About 46.8% reported restrictions on unlicensed trading, and 70.9% paid sales taxes, reflecting more formality among sellers compared to purchasers.</w:t>
      </w:r>
    </w:p>
    <w:p w14:paraId="3C23FA0F" w14:textId="71493CC4" w:rsidR="003C20A5" w:rsidRPr="00393941" w:rsidRDefault="003C20A5" w:rsidP="00BD112D">
      <w:pPr>
        <w:numPr>
          <w:ilvl w:val="2"/>
          <w:numId w:val="11"/>
        </w:numPr>
        <w:spacing w:line="276" w:lineRule="auto"/>
        <w:contextualSpacing/>
        <w:jc w:val="both"/>
        <w:rPr>
          <w:rFonts w:ascii="Times New Roman" w:eastAsia="Calibri" w:hAnsi="Times New Roman" w:cs="Times New Roman"/>
          <w:b/>
          <w:bCs/>
          <w:sz w:val="20"/>
          <w:szCs w:val="20"/>
          <w:lang w:val="en-GB"/>
        </w:rPr>
      </w:pPr>
      <w:r w:rsidRPr="00393941">
        <w:rPr>
          <w:rFonts w:ascii="Times New Roman" w:eastAsia="Calibri" w:hAnsi="Times New Roman" w:cs="Times New Roman"/>
          <w:b/>
          <w:bCs/>
          <w:sz w:val="20"/>
          <w:szCs w:val="20"/>
          <w:lang w:val="en-GB"/>
        </w:rPr>
        <w:t>Sales to an</w:t>
      </w:r>
      <w:r w:rsidR="00BA2A99">
        <w:rPr>
          <w:rFonts w:ascii="Times New Roman" w:eastAsia="Calibri" w:hAnsi="Times New Roman" w:cs="Times New Roman"/>
          <w:b/>
          <w:bCs/>
          <w:sz w:val="20"/>
          <w:szCs w:val="20"/>
          <w:lang w:val="en-GB"/>
        </w:rPr>
        <w:t>d purchases by c</w:t>
      </w:r>
      <w:r w:rsidRPr="00393941">
        <w:rPr>
          <w:rFonts w:ascii="Times New Roman" w:eastAsia="Calibri" w:hAnsi="Times New Roman" w:cs="Times New Roman"/>
          <w:b/>
          <w:bCs/>
          <w:sz w:val="20"/>
          <w:szCs w:val="20"/>
          <w:lang w:val="en-GB"/>
        </w:rPr>
        <w:t>onsumers</w:t>
      </w:r>
    </w:p>
    <w:p w14:paraId="4B3CF63A" w14:textId="77777777"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Direct sales to consumers accounted for 40.3% of chicken and 36.4% of egg sales. The average price was 152.10 birr per chicken and 2.90 birr per egg. Farmers preferred selling to consumers primarily for immediate cash payment (56%), followed by credit payment (24.7%) and lack of quality testing (19.3%). Consumers’ primary sources of price and market information were market visits, neighbours, and friends, with minimal use of radio or television. </w:t>
      </w:r>
    </w:p>
    <w:p w14:paraId="7CBEF4AB" w14:textId="7E15B293" w:rsidR="003C20A5" w:rsidRPr="00AC0A6C" w:rsidRDefault="003C20A5" w:rsidP="00BD112D">
      <w:pPr>
        <w:pStyle w:val="ListParagraph"/>
        <w:numPr>
          <w:ilvl w:val="2"/>
          <w:numId w:val="11"/>
        </w:numPr>
        <w:spacing w:line="276" w:lineRule="auto"/>
        <w:jc w:val="both"/>
        <w:rPr>
          <w:rFonts w:ascii="Times New Roman" w:eastAsia="Calibri" w:hAnsi="Times New Roman" w:cs="Times New Roman"/>
          <w:b/>
          <w:bCs/>
          <w:sz w:val="20"/>
          <w:szCs w:val="20"/>
          <w:lang w:val="en-GB"/>
        </w:rPr>
      </w:pPr>
      <w:r w:rsidRPr="00AC0A6C">
        <w:rPr>
          <w:rFonts w:ascii="Times New Roman" w:eastAsia="Calibri" w:hAnsi="Times New Roman" w:cs="Times New Roman"/>
          <w:b/>
          <w:bCs/>
          <w:sz w:val="20"/>
          <w:szCs w:val="20"/>
          <w:lang w:val="en-GB"/>
        </w:rPr>
        <w:t xml:space="preserve">Factors </w:t>
      </w:r>
      <w:r w:rsidR="00AC0A6C" w:rsidRPr="00AC0A6C">
        <w:rPr>
          <w:rFonts w:ascii="Times New Roman" w:eastAsia="Calibri" w:hAnsi="Times New Roman" w:cs="Times New Roman"/>
          <w:b/>
          <w:bCs/>
          <w:sz w:val="20"/>
          <w:szCs w:val="20"/>
          <w:lang w:val="en-GB"/>
        </w:rPr>
        <w:t>affecting access to alternative poultry market outlet choices</w:t>
      </w:r>
    </w:p>
    <w:p w14:paraId="44BD5003"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A Multinomial </w:t>
      </w:r>
      <w:proofErr w:type="spellStart"/>
      <w:r w:rsidRPr="00393941">
        <w:rPr>
          <w:rFonts w:ascii="Times New Roman" w:eastAsia="Times New Roman" w:hAnsi="Times New Roman" w:cs="Times New Roman"/>
          <w:sz w:val="20"/>
          <w:szCs w:val="20"/>
          <w:lang w:val="en-US"/>
        </w:rPr>
        <w:t>Logit</w:t>
      </w:r>
      <w:proofErr w:type="spellEnd"/>
      <w:r w:rsidRPr="00393941">
        <w:rPr>
          <w:rFonts w:ascii="Times New Roman" w:eastAsia="Times New Roman" w:hAnsi="Times New Roman" w:cs="Times New Roman"/>
          <w:sz w:val="20"/>
          <w:szCs w:val="20"/>
          <w:lang w:val="en-US"/>
        </w:rPr>
        <w:t xml:space="preserve"> (MNL) model was employed to examine poultry farmers' market outlet choices among three alternatives: individual consumers (reference category), traders, and hotels/restaurants. The model satisfied the independence of irrelevant alternatives (IIA) assumption, as confirmed by the </w:t>
      </w:r>
      <w:proofErr w:type="spellStart"/>
      <w:r w:rsidRPr="00393941">
        <w:rPr>
          <w:rFonts w:ascii="Times New Roman" w:eastAsia="Times New Roman" w:hAnsi="Times New Roman" w:cs="Times New Roman"/>
          <w:sz w:val="20"/>
          <w:szCs w:val="20"/>
          <w:lang w:val="en-US"/>
        </w:rPr>
        <w:t>Hausman</w:t>
      </w:r>
      <w:proofErr w:type="spellEnd"/>
      <w:r w:rsidRPr="00393941">
        <w:rPr>
          <w:rFonts w:ascii="Times New Roman" w:eastAsia="Times New Roman" w:hAnsi="Times New Roman" w:cs="Times New Roman"/>
          <w:sz w:val="20"/>
          <w:szCs w:val="20"/>
          <w:lang w:val="en-US"/>
        </w:rPr>
        <w:t xml:space="preserve"> test. Additionally, the Wald test rejected the null hypothesis that all explanatory variables, except constants, are equal to zero at the 1% significance level. The model explained 48.4% of the variation in outlet choice decisions (pseudo R² = 0.49), with adjustments made for </w:t>
      </w:r>
      <w:proofErr w:type="spellStart"/>
      <w:r w:rsidRPr="00393941">
        <w:rPr>
          <w:rFonts w:ascii="Times New Roman" w:eastAsia="Times New Roman" w:hAnsi="Times New Roman" w:cs="Times New Roman"/>
          <w:sz w:val="20"/>
          <w:szCs w:val="20"/>
          <w:lang w:val="en-US"/>
        </w:rPr>
        <w:t>heteroscedasticity</w:t>
      </w:r>
      <w:proofErr w:type="spellEnd"/>
      <w:r w:rsidRPr="00393941">
        <w:rPr>
          <w:rFonts w:ascii="Times New Roman" w:eastAsia="Times New Roman" w:hAnsi="Times New Roman" w:cs="Times New Roman"/>
          <w:sz w:val="20"/>
          <w:szCs w:val="20"/>
          <w:lang w:val="en-US"/>
        </w:rPr>
        <w:t xml:space="preserve"> using robust standard errors and no evidence of </w:t>
      </w:r>
      <w:proofErr w:type="spellStart"/>
      <w:r w:rsidRPr="00393941">
        <w:rPr>
          <w:rFonts w:ascii="Times New Roman" w:eastAsia="Times New Roman" w:hAnsi="Times New Roman" w:cs="Times New Roman"/>
          <w:sz w:val="20"/>
          <w:szCs w:val="20"/>
          <w:lang w:val="en-US"/>
        </w:rPr>
        <w:t>multicollinearity</w:t>
      </w:r>
      <w:proofErr w:type="spellEnd"/>
      <w:r w:rsidRPr="00393941">
        <w:rPr>
          <w:rFonts w:ascii="Times New Roman" w:eastAsia="Times New Roman" w:hAnsi="Times New Roman" w:cs="Times New Roman"/>
          <w:sz w:val="20"/>
          <w:szCs w:val="20"/>
          <w:lang w:val="en-US"/>
        </w:rPr>
        <w:t xml:space="preserve"> (VIF &lt; 10 for continuous variables; contingency coefficients &lt; 0.75 for discrete variables).</w:t>
      </w:r>
    </w:p>
    <w:p w14:paraId="2DB361BA"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Sixteen household and market-related variables were included in the model: age, education, household size, landholding, farming experience, credit access, breed type, market information, distance to market, poultry price, extension services, mode of payment, non-poultry income, and value addition capability. The model was estimated using maximum likelihood estimation, with individual consumers as the base outcome.</w:t>
      </w:r>
    </w:p>
    <w:p w14:paraId="55B8DFDB"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Findings revealed that farmers were less likely to sell to traders or hotels/restaurants compared to individual consumers, despite the higher transaction costs often associated with consumer sales. This preference appeared to be influenced by established social ties and immediate, cash-based transactions. Age significantly increased the likelihood of choosing trader and processor outlets, suggesting that older farmers are more experienced in market engagement and post-harvest handling.</w:t>
      </w:r>
    </w:p>
    <w:p w14:paraId="3070B2BF"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Access to extension services also significantly influenced the selection of formal market outlets, likely due to improved access to market information and linkages. Conversely, distance to market had a negative and significant effect on the choice of processor outlets, indicating logistical constraints faced by farmers in remote areas. Furthermore, farmers engaged in post-harvest value addition tended to prefer individual consumers, likely to capture higher prices for quality-enhanced products.</w:t>
      </w:r>
    </w:p>
    <w:p w14:paraId="6E860939" w14:textId="77777777" w:rsidR="003C20A5" w:rsidRPr="00393941" w:rsidRDefault="003C20A5" w:rsidP="008D3DCE">
      <w:pPr>
        <w:spacing w:before="100" w:beforeAutospacing="1" w:after="100" w:afterAutospacing="1" w:line="276" w:lineRule="auto"/>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Price and mode of payment were also key determinants. Farmers perceived lower prices and less favorable payment terms (e.g., credit sales) from processors and traders, discouraging engagement with these outlets. </w:t>
      </w:r>
    </w:p>
    <w:p w14:paraId="271CC69F" w14:textId="77777777" w:rsidR="003C20A5" w:rsidRPr="00393941" w:rsidRDefault="003C20A5" w:rsidP="008D3DCE">
      <w:pPr>
        <w:autoSpaceDE w:val="0"/>
        <w:autoSpaceDN w:val="0"/>
        <w:adjustRightInd w:val="0"/>
        <w:spacing w:after="200"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Table 4: Results of multinomial logistic regression on poultry market outlet choices (comparing processor market outlet with consumer outlet)</w:t>
      </w:r>
    </w:p>
    <w:tbl>
      <w:tblPr>
        <w:tblStyle w:val="PlainTable11"/>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88"/>
        <w:gridCol w:w="1237"/>
        <w:gridCol w:w="810"/>
        <w:gridCol w:w="810"/>
        <w:gridCol w:w="810"/>
        <w:gridCol w:w="990"/>
        <w:gridCol w:w="900"/>
        <w:gridCol w:w="1080"/>
        <w:gridCol w:w="1350"/>
      </w:tblGrid>
      <w:tr w:rsidR="003C20A5" w:rsidRPr="00393941" w14:paraId="53A77BF3" w14:textId="77777777" w:rsidTr="003C20A5">
        <w:trPr>
          <w:cnfStyle w:val="000000100000" w:firstRow="0" w:lastRow="0" w:firstColumn="0" w:lastColumn="0" w:oddVBand="0" w:evenVBand="0" w:oddHBand="1" w:evenHBand="0" w:firstRowFirstColumn="0" w:firstRowLastColumn="0" w:lastRowFirstColumn="0" w:lastRowLastColumn="0"/>
          <w:trHeight w:val="836"/>
        </w:trPr>
        <w:tc>
          <w:tcPr>
            <w:cnfStyle w:val="000010000000" w:firstRow="0" w:lastRow="0" w:firstColumn="0" w:lastColumn="0" w:oddVBand="1" w:evenVBand="0" w:oddHBand="0" w:evenHBand="0" w:firstRowFirstColumn="0" w:firstRowLastColumn="0" w:lastRowFirstColumn="0" w:lastRowLastColumn="0"/>
            <w:tcW w:w="2425" w:type="dxa"/>
            <w:gridSpan w:val="2"/>
            <w:vMerge w:val="restart"/>
            <w:shd w:val="clear" w:color="auto" w:fill="auto"/>
          </w:tcPr>
          <w:p w14:paraId="15FC7F6E"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r w:rsidRPr="00393941">
              <w:rPr>
                <w:rFonts w:ascii="Times New Roman" w:hAnsi="Times New Roman" w:cs="Times New Roman"/>
                <w:sz w:val="20"/>
                <w:szCs w:val="20"/>
              </w:rPr>
              <w:t xml:space="preserve">Poultry Market Outlet Choice </w:t>
            </w:r>
          </w:p>
        </w:tc>
        <w:tc>
          <w:tcPr>
            <w:tcW w:w="810" w:type="dxa"/>
            <w:vMerge w:val="restart"/>
            <w:shd w:val="clear" w:color="auto" w:fill="auto"/>
          </w:tcPr>
          <w:p w14:paraId="12B1653F" w14:textId="77777777" w:rsidR="003C20A5" w:rsidRPr="00393941" w:rsidRDefault="003C20A5" w:rsidP="008D3DCE">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810" w:type="dxa"/>
            <w:vMerge w:val="restart"/>
            <w:shd w:val="clear" w:color="auto" w:fill="auto"/>
          </w:tcPr>
          <w:p w14:paraId="3A85E3E6" w14:textId="77777777" w:rsidR="003C20A5" w:rsidRPr="00393941" w:rsidRDefault="003C20A5" w:rsidP="008D3DCE">
            <w:pPr>
              <w:autoSpaceDE w:val="0"/>
              <w:autoSpaceDN w:val="0"/>
              <w:adjustRightInd w:val="0"/>
              <w:spacing w:after="200" w:line="276" w:lineRule="auto"/>
              <w:jc w:val="center"/>
              <w:rPr>
                <w:rFonts w:ascii="Times New Roman" w:hAnsi="Times New Roman" w:cs="Times New Roman"/>
                <w:sz w:val="20"/>
                <w:szCs w:val="20"/>
              </w:rPr>
            </w:pPr>
            <w:r w:rsidRPr="00393941">
              <w:rPr>
                <w:rFonts w:ascii="Times New Roman" w:hAnsi="Times New Roman" w:cs="Times New Roman"/>
                <w:sz w:val="20"/>
                <w:szCs w:val="20"/>
              </w:rPr>
              <w:t>Std. Error</w:t>
            </w:r>
          </w:p>
        </w:tc>
        <w:tc>
          <w:tcPr>
            <w:tcW w:w="810" w:type="dxa"/>
            <w:vMerge w:val="restart"/>
            <w:shd w:val="clear" w:color="auto" w:fill="auto"/>
          </w:tcPr>
          <w:p w14:paraId="3D84C95E" w14:textId="77777777" w:rsidR="003C20A5" w:rsidRPr="00393941" w:rsidRDefault="003C20A5" w:rsidP="008D3DCE">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Wald</w:t>
            </w:r>
          </w:p>
        </w:tc>
        <w:tc>
          <w:tcPr>
            <w:cnfStyle w:val="000010000000" w:firstRow="0" w:lastRow="0" w:firstColumn="0" w:lastColumn="0" w:oddVBand="1" w:evenVBand="0" w:oddHBand="0" w:evenHBand="0" w:firstRowFirstColumn="0" w:firstRowLastColumn="0" w:lastRowFirstColumn="0" w:lastRowLastColumn="0"/>
            <w:tcW w:w="990" w:type="dxa"/>
            <w:vMerge w:val="restart"/>
            <w:shd w:val="clear" w:color="auto" w:fill="auto"/>
          </w:tcPr>
          <w:p w14:paraId="2A2DFAAF" w14:textId="77777777" w:rsidR="003C20A5" w:rsidRPr="00393941" w:rsidRDefault="003C20A5" w:rsidP="008D3DCE">
            <w:pPr>
              <w:autoSpaceDE w:val="0"/>
              <w:autoSpaceDN w:val="0"/>
              <w:adjustRightInd w:val="0"/>
              <w:spacing w:after="200" w:line="276" w:lineRule="auto"/>
              <w:jc w:val="center"/>
              <w:rPr>
                <w:rFonts w:ascii="Times New Roman" w:hAnsi="Times New Roman" w:cs="Times New Roman"/>
                <w:sz w:val="20"/>
                <w:szCs w:val="20"/>
              </w:rPr>
            </w:pPr>
            <w:r w:rsidRPr="00393941">
              <w:rPr>
                <w:rFonts w:ascii="Times New Roman" w:hAnsi="Times New Roman" w:cs="Times New Roman"/>
                <w:sz w:val="20"/>
                <w:szCs w:val="20"/>
              </w:rPr>
              <w:t>Sig.</w:t>
            </w:r>
          </w:p>
        </w:tc>
        <w:tc>
          <w:tcPr>
            <w:tcW w:w="900" w:type="dxa"/>
            <w:vMerge w:val="restart"/>
            <w:shd w:val="clear" w:color="auto" w:fill="auto"/>
          </w:tcPr>
          <w:p w14:paraId="40F6D5C1" w14:textId="77777777" w:rsidR="003C20A5" w:rsidRPr="00393941" w:rsidRDefault="003C20A5" w:rsidP="008D3DCE">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93941">
              <w:rPr>
                <w:rFonts w:ascii="Times New Roman" w:hAnsi="Times New Roman" w:cs="Times New Roman"/>
                <w:sz w:val="20"/>
                <w:szCs w:val="20"/>
              </w:rPr>
              <w:t>Exp</w:t>
            </w:r>
            <w:proofErr w:type="spellEnd"/>
            <w:r w:rsidRPr="00393941">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2430" w:type="dxa"/>
            <w:gridSpan w:val="2"/>
            <w:shd w:val="clear" w:color="auto" w:fill="auto"/>
          </w:tcPr>
          <w:p w14:paraId="58732035" w14:textId="77777777" w:rsidR="003C20A5" w:rsidRPr="00393941" w:rsidRDefault="003C20A5" w:rsidP="008D3DCE">
            <w:pPr>
              <w:autoSpaceDE w:val="0"/>
              <w:autoSpaceDN w:val="0"/>
              <w:adjustRightInd w:val="0"/>
              <w:spacing w:after="200" w:line="276" w:lineRule="auto"/>
              <w:jc w:val="center"/>
              <w:rPr>
                <w:rFonts w:ascii="Times New Roman" w:hAnsi="Times New Roman" w:cs="Times New Roman"/>
                <w:sz w:val="20"/>
                <w:szCs w:val="20"/>
              </w:rPr>
            </w:pPr>
            <w:r w:rsidRPr="00393941">
              <w:rPr>
                <w:rFonts w:ascii="Times New Roman" w:hAnsi="Times New Roman" w:cs="Times New Roman"/>
                <w:sz w:val="20"/>
                <w:szCs w:val="20"/>
              </w:rPr>
              <w:t xml:space="preserve">95% Confidence Interval for </w:t>
            </w:r>
            <w:proofErr w:type="spellStart"/>
            <w:r w:rsidRPr="00393941">
              <w:rPr>
                <w:rFonts w:ascii="Times New Roman" w:hAnsi="Times New Roman" w:cs="Times New Roman"/>
                <w:sz w:val="20"/>
                <w:szCs w:val="20"/>
              </w:rPr>
              <w:t>Exp</w:t>
            </w:r>
            <w:proofErr w:type="spellEnd"/>
            <w:r w:rsidRPr="00393941">
              <w:rPr>
                <w:rFonts w:ascii="Times New Roman" w:hAnsi="Times New Roman" w:cs="Times New Roman"/>
                <w:sz w:val="20"/>
                <w:szCs w:val="20"/>
              </w:rPr>
              <w:t>(B)</w:t>
            </w:r>
          </w:p>
        </w:tc>
      </w:tr>
      <w:tr w:rsidR="003C20A5" w:rsidRPr="00393941" w14:paraId="36AA965D" w14:textId="77777777" w:rsidTr="003C20A5">
        <w:trPr>
          <w:trHeight w:val="854"/>
        </w:trPr>
        <w:tc>
          <w:tcPr>
            <w:cnfStyle w:val="000010000000" w:firstRow="0" w:lastRow="0" w:firstColumn="0" w:lastColumn="0" w:oddVBand="1" w:evenVBand="0" w:oddHBand="0" w:evenHBand="0" w:firstRowFirstColumn="0" w:firstRowLastColumn="0" w:lastRowFirstColumn="0" w:lastRowLastColumn="0"/>
            <w:tcW w:w="2425" w:type="dxa"/>
            <w:gridSpan w:val="2"/>
            <w:vMerge/>
            <w:shd w:val="clear" w:color="auto" w:fill="auto"/>
          </w:tcPr>
          <w:p w14:paraId="5B4B0C4A"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810" w:type="dxa"/>
            <w:vMerge/>
            <w:shd w:val="clear" w:color="auto" w:fill="auto"/>
          </w:tcPr>
          <w:p w14:paraId="69236C1D"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10" w:type="dxa"/>
            <w:vMerge/>
            <w:shd w:val="clear" w:color="auto" w:fill="auto"/>
          </w:tcPr>
          <w:p w14:paraId="0EF790B2"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810" w:type="dxa"/>
            <w:vMerge/>
            <w:shd w:val="clear" w:color="auto" w:fill="auto"/>
          </w:tcPr>
          <w:p w14:paraId="4A76AF51"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90" w:type="dxa"/>
            <w:vMerge/>
            <w:shd w:val="clear" w:color="auto" w:fill="auto"/>
          </w:tcPr>
          <w:p w14:paraId="4630882C"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900" w:type="dxa"/>
            <w:vMerge/>
            <w:shd w:val="clear" w:color="auto" w:fill="auto"/>
          </w:tcPr>
          <w:p w14:paraId="4EE4E057"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3D7F5A13"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r w:rsidRPr="00393941">
              <w:rPr>
                <w:rFonts w:ascii="Times New Roman" w:hAnsi="Times New Roman" w:cs="Times New Roman"/>
                <w:sz w:val="20"/>
                <w:szCs w:val="20"/>
              </w:rPr>
              <w:t xml:space="preserve">Lower </w:t>
            </w:r>
            <w:r w:rsidRPr="00393941">
              <w:rPr>
                <w:rFonts w:ascii="Times New Roman" w:hAnsi="Times New Roman" w:cs="Times New Roman"/>
                <w:sz w:val="20"/>
                <w:szCs w:val="20"/>
                <w:bdr w:val="single" w:sz="4" w:space="0" w:color="FFFFFF"/>
              </w:rPr>
              <w:t>Bound</w:t>
            </w:r>
          </w:p>
        </w:tc>
        <w:tc>
          <w:tcPr>
            <w:tcW w:w="1350" w:type="dxa"/>
            <w:shd w:val="clear" w:color="auto" w:fill="auto"/>
          </w:tcPr>
          <w:p w14:paraId="59AF5707" w14:textId="77777777" w:rsidR="003C20A5" w:rsidRPr="00393941" w:rsidRDefault="003C20A5" w:rsidP="008D3DCE">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Upper Bound</w:t>
            </w:r>
          </w:p>
        </w:tc>
      </w:tr>
      <w:tr w:rsidR="003C20A5" w:rsidRPr="00393941" w14:paraId="787FADB4" w14:textId="77777777" w:rsidTr="003C20A5">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188" w:type="dxa"/>
            <w:vMerge w:val="restart"/>
            <w:shd w:val="clear" w:color="auto" w:fill="auto"/>
          </w:tcPr>
          <w:p w14:paraId="49573A10"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r w:rsidRPr="00393941">
              <w:rPr>
                <w:rFonts w:ascii="Times New Roman" w:hAnsi="Times New Roman" w:cs="Times New Roman"/>
                <w:sz w:val="20"/>
                <w:szCs w:val="20"/>
              </w:rPr>
              <w:lastRenderedPageBreak/>
              <w:t>Processor market</w:t>
            </w:r>
          </w:p>
          <w:p w14:paraId="325B4E35"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r w:rsidRPr="00393941">
              <w:rPr>
                <w:rFonts w:ascii="Times New Roman" w:hAnsi="Times New Roman" w:cs="Times New Roman"/>
                <w:sz w:val="20"/>
                <w:szCs w:val="20"/>
              </w:rPr>
              <w:t>Outlet</w:t>
            </w:r>
          </w:p>
        </w:tc>
        <w:tc>
          <w:tcPr>
            <w:tcW w:w="1237" w:type="dxa"/>
            <w:shd w:val="clear" w:color="auto" w:fill="auto"/>
          </w:tcPr>
          <w:p w14:paraId="73D40B49"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Intercept</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8C1ED07"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4.785</w:t>
            </w:r>
          </w:p>
        </w:tc>
        <w:tc>
          <w:tcPr>
            <w:tcW w:w="810" w:type="dxa"/>
            <w:shd w:val="clear" w:color="auto" w:fill="auto"/>
          </w:tcPr>
          <w:p w14:paraId="32AEE29C"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2.303</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7A3855E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4.318</w:t>
            </w:r>
          </w:p>
        </w:tc>
        <w:tc>
          <w:tcPr>
            <w:tcW w:w="990" w:type="dxa"/>
            <w:shd w:val="clear" w:color="auto" w:fill="auto"/>
          </w:tcPr>
          <w:p w14:paraId="5E4594CE"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.038</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2E6A7ABA"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080" w:type="dxa"/>
            <w:shd w:val="clear" w:color="auto" w:fill="auto"/>
          </w:tcPr>
          <w:p w14:paraId="45F30DE2"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1868688D"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r>
      <w:tr w:rsidR="003C20A5" w:rsidRPr="00393941" w14:paraId="44E82B51"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5537D357"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59B3A1AC"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AGE</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5B4E20F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3.572</w:t>
            </w:r>
          </w:p>
        </w:tc>
        <w:tc>
          <w:tcPr>
            <w:tcW w:w="810" w:type="dxa"/>
            <w:shd w:val="clear" w:color="auto" w:fill="auto"/>
          </w:tcPr>
          <w:p w14:paraId="5F54A47C"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.739</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4D371EAF"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23.34</w:t>
            </w:r>
          </w:p>
        </w:tc>
        <w:tc>
          <w:tcPr>
            <w:tcW w:w="990" w:type="dxa"/>
            <w:shd w:val="clear" w:color="auto" w:fill="auto"/>
          </w:tcPr>
          <w:p w14:paraId="56A10028"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798FDD8A"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35.574</w:t>
            </w:r>
          </w:p>
        </w:tc>
        <w:tc>
          <w:tcPr>
            <w:tcW w:w="1080" w:type="dxa"/>
            <w:shd w:val="clear" w:color="auto" w:fill="auto"/>
          </w:tcPr>
          <w:p w14:paraId="1F32DD43"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8.354</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7D5F1CF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151.485</w:t>
            </w:r>
          </w:p>
        </w:tc>
      </w:tr>
      <w:tr w:rsidR="003C20A5" w:rsidRPr="00393941" w14:paraId="6684E16B"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19D2A3C3"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40E12171"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LAND</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17CCCF55"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-.769</w:t>
            </w:r>
          </w:p>
        </w:tc>
        <w:tc>
          <w:tcPr>
            <w:tcW w:w="810" w:type="dxa"/>
            <w:shd w:val="clear" w:color="auto" w:fill="auto"/>
          </w:tcPr>
          <w:p w14:paraId="273ABD35"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.497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13795F1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2.391</w:t>
            </w:r>
          </w:p>
        </w:tc>
        <w:tc>
          <w:tcPr>
            <w:tcW w:w="990" w:type="dxa"/>
            <w:shd w:val="clear" w:color="auto" w:fill="auto"/>
          </w:tcPr>
          <w:p w14:paraId="3242B29A"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.122</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43CA9A55"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.463</w:t>
            </w:r>
          </w:p>
        </w:tc>
        <w:tc>
          <w:tcPr>
            <w:tcW w:w="1080" w:type="dxa"/>
            <w:shd w:val="clear" w:color="auto" w:fill="auto"/>
          </w:tcPr>
          <w:p w14:paraId="4E8F874B"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.175</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73462EF8"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1.228</w:t>
            </w:r>
          </w:p>
        </w:tc>
      </w:tr>
      <w:tr w:rsidR="003C20A5" w:rsidRPr="00393941" w14:paraId="136C4C2D"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12C8B37F"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389AB8A6"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SEX</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2AA83E9"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-.583</w:t>
            </w:r>
          </w:p>
        </w:tc>
        <w:tc>
          <w:tcPr>
            <w:tcW w:w="810" w:type="dxa"/>
            <w:shd w:val="clear" w:color="auto" w:fill="auto"/>
          </w:tcPr>
          <w:p w14:paraId="02933FB0"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.624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65FF05B2"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.873</w:t>
            </w:r>
          </w:p>
        </w:tc>
        <w:tc>
          <w:tcPr>
            <w:tcW w:w="990" w:type="dxa"/>
            <w:shd w:val="clear" w:color="auto" w:fill="auto"/>
          </w:tcPr>
          <w:p w14:paraId="038A77CE"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.350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7222C0CC"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.558</w:t>
            </w:r>
          </w:p>
        </w:tc>
        <w:tc>
          <w:tcPr>
            <w:tcW w:w="1080" w:type="dxa"/>
            <w:shd w:val="clear" w:color="auto" w:fill="auto"/>
          </w:tcPr>
          <w:p w14:paraId="3A4B3D55"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.164</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737CBD05"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1.896</w:t>
            </w:r>
          </w:p>
        </w:tc>
      </w:tr>
      <w:tr w:rsidR="003C20A5" w:rsidRPr="00393941" w14:paraId="7D40DA78"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3CB3086E"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3B5732A3"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EDU</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1B3E666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.350</w:t>
            </w:r>
          </w:p>
        </w:tc>
        <w:tc>
          <w:tcPr>
            <w:tcW w:w="810" w:type="dxa"/>
            <w:shd w:val="clear" w:color="auto" w:fill="auto"/>
          </w:tcPr>
          <w:p w14:paraId="43EBCA1F"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.648</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47B5EA64"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.292</w:t>
            </w:r>
          </w:p>
        </w:tc>
        <w:tc>
          <w:tcPr>
            <w:tcW w:w="990" w:type="dxa"/>
            <w:shd w:val="clear" w:color="auto" w:fill="auto"/>
          </w:tcPr>
          <w:p w14:paraId="28EDE415"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.589</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4953C6B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1.419</w:t>
            </w:r>
          </w:p>
        </w:tc>
        <w:tc>
          <w:tcPr>
            <w:tcW w:w="1080" w:type="dxa"/>
            <w:shd w:val="clear" w:color="auto" w:fill="auto"/>
          </w:tcPr>
          <w:p w14:paraId="2DFBCA41"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.399</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2F8ADCA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5.049</w:t>
            </w:r>
          </w:p>
        </w:tc>
      </w:tr>
      <w:tr w:rsidR="003C20A5" w:rsidRPr="00393941" w14:paraId="76282915"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3C0A36F0"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6EEA6D13"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DIST</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2677494"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-1.563</w:t>
            </w:r>
          </w:p>
        </w:tc>
        <w:tc>
          <w:tcPr>
            <w:tcW w:w="810" w:type="dxa"/>
            <w:shd w:val="clear" w:color="auto" w:fill="auto"/>
          </w:tcPr>
          <w:p w14:paraId="45F02336"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.639</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883B977"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5.985</w:t>
            </w:r>
          </w:p>
        </w:tc>
        <w:tc>
          <w:tcPr>
            <w:tcW w:w="990" w:type="dxa"/>
            <w:shd w:val="clear" w:color="auto" w:fill="auto"/>
          </w:tcPr>
          <w:p w14:paraId="606EE4D1"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.014**</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194D16EC"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.209</w:t>
            </w:r>
          </w:p>
        </w:tc>
        <w:tc>
          <w:tcPr>
            <w:tcW w:w="1080" w:type="dxa"/>
            <w:shd w:val="clear" w:color="auto" w:fill="auto"/>
          </w:tcPr>
          <w:p w14:paraId="3D750BEA"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.060</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4E56E1F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.733</w:t>
            </w:r>
          </w:p>
        </w:tc>
      </w:tr>
      <w:tr w:rsidR="003C20A5" w:rsidRPr="00393941" w14:paraId="1B927983"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7DBCEEBB"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541F6F8C"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HSIZE</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55073230"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-.281</w:t>
            </w:r>
          </w:p>
        </w:tc>
        <w:tc>
          <w:tcPr>
            <w:tcW w:w="810" w:type="dxa"/>
            <w:shd w:val="clear" w:color="auto" w:fill="auto"/>
          </w:tcPr>
          <w:p w14:paraId="101D3D99"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.639</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4CD0C81C"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.193</w:t>
            </w:r>
          </w:p>
        </w:tc>
        <w:tc>
          <w:tcPr>
            <w:tcW w:w="990" w:type="dxa"/>
            <w:shd w:val="clear" w:color="auto" w:fill="auto"/>
          </w:tcPr>
          <w:p w14:paraId="0099B67D"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.660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23FA847F"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.755</w:t>
            </w:r>
          </w:p>
        </w:tc>
        <w:tc>
          <w:tcPr>
            <w:tcW w:w="1080" w:type="dxa"/>
            <w:shd w:val="clear" w:color="auto" w:fill="auto"/>
          </w:tcPr>
          <w:p w14:paraId="5CB9C09F"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.216</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5D1F79DA"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2.641</w:t>
            </w:r>
          </w:p>
        </w:tc>
      </w:tr>
      <w:tr w:rsidR="003C20A5" w:rsidRPr="00393941" w14:paraId="001A6383"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5D4C5DD8"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55B91DB4"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EXP</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9B5745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.907</w:t>
            </w:r>
          </w:p>
        </w:tc>
        <w:tc>
          <w:tcPr>
            <w:tcW w:w="810" w:type="dxa"/>
            <w:shd w:val="clear" w:color="auto" w:fill="auto"/>
          </w:tcPr>
          <w:p w14:paraId="013DAB77"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.527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5E7B6F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2.962</w:t>
            </w:r>
          </w:p>
        </w:tc>
        <w:tc>
          <w:tcPr>
            <w:tcW w:w="990" w:type="dxa"/>
            <w:shd w:val="clear" w:color="auto" w:fill="auto"/>
          </w:tcPr>
          <w:p w14:paraId="1564020C"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.085*</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38AF4826"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2.477</w:t>
            </w:r>
          </w:p>
        </w:tc>
        <w:tc>
          <w:tcPr>
            <w:tcW w:w="1080" w:type="dxa"/>
            <w:shd w:val="clear" w:color="auto" w:fill="auto"/>
          </w:tcPr>
          <w:p w14:paraId="376F9FB7"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.882</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504EF503"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6.962</w:t>
            </w:r>
          </w:p>
        </w:tc>
      </w:tr>
      <w:tr w:rsidR="003C20A5" w:rsidRPr="00393941" w14:paraId="583D4344"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0F684FE4"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2FCD9341"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CHICKEN</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7C96FA02"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-.028</w:t>
            </w:r>
          </w:p>
        </w:tc>
        <w:tc>
          <w:tcPr>
            <w:tcW w:w="810" w:type="dxa"/>
            <w:shd w:val="clear" w:color="auto" w:fill="auto"/>
          </w:tcPr>
          <w:p w14:paraId="4702297E"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.608</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8FEAFE6"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.002</w:t>
            </w:r>
          </w:p>
        </w:tc>
        <w:tc>
          <w:tcPr>
            <w:tcW w:w="990" w:type="dxa"/>
            <w:shd w:val="clear" w:color="auto" w:fill="auto"/>
          </w:tcPr>
          <w:p w14:paraId="1DAEDE54"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.964</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5893F2D6"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.973</w:t>
            </w:r>
          </w:p>
        </w:tc>
        <w:tc>
          <w:tcPr>
            <w:tcW w:w="1080" w:type="dxa"/>
            <w:shd w:val="clear" w:color="auto" w:fill="auto"/>
          </w:tcPr>
          <w:p w14:paraId="3ED7F008"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.296</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7D203925"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3.200</w:t>
            </w:r>
          </w:p>
        </w:tc>
      </w:tr>
      <w:tr w:rsidR="003C20A5" w:rsidRPr="00393941" w14:paraId="2AD431C1"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414A673D"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5E675956"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CREDIT</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DDB31B4"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1.207</w:t>
            </w:r>
          </w:p>
        </w:tc>
        <w:tc>
          <w:tcPr>
            <w:tcW w:w="810" w:type="dxa"/>
            <w:shd w:val="clear" w:color="auto" w:fill="auto"/>
          </w:tcPr>
          <w:p w14:paraId="1D0E8ABA"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.960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51ECCE39"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1.581</w:t>
            </w:r>
          </w:p>
        </w:tc>
        <w:tc>
          <w:tcPr>
            <w:tcW w:w="990" w:type="dxa"/>
            <w:shd w:val="clear" w:color="auto" w:fill="auto"/>
          </w:tcPr>
          <w:p w14:paraId="04B03395"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.209</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76B78A8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3.344</w:t>
            </w:r>
          </w:p>
        </w:tc>
        <w:tc>
          <w:tcPr>
            <w:tcW w:w="1080" w:type="dxa"/>
            <w:shd w:val="clear" w:color="auto" w:fill="auto"/>
          </w:tcPr>
          <w:p w14:paraId="7A4B68F6"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.509</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3A069D7A"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21.948</w:t>
            </w:r>
          </w:p>
        </w:tc>
      </w:tr>
      <w:tr w:rsidR="003C20A5" w:rsidRPr="00393941" w14:paraId="0E41BE79"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29858A30"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03131B73"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BREED</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0F10AD3F"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.698</w:t>
            </w:r>
          </w:p>
        </w:tc>
        <w:tc>
          <w:tcPr>
            <w:tcW w:w="810" w:type="dxa"/>
            <w:shd w:val="clear" w:color="auto" w:fill="auto"/>
          </w:tcPr>
          <w:p w14:paraId="0DD312A6"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.599</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757F1CBA"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1.360</w:t>
            </w:r>
          </w:p>
        </w:tc>
        <w:tc>
          <w:tcPr>
            <w:tcW w:w="990" w:type="dxa"/>
            <w:shd w:val="clear" w:color="auto" w:fill="auto"/>
          </w:tcPr>
          <w:p w14:paraId="287E1524"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.243</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07FDCC71"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2.010</w:t>
            </w:r>
          </w:p>
        </w:tc>
        <w:tc>
          <w:tcPr>
            <w:tcW w:w="1080" w:type="dxa"/>
            <w:shd w:val="clear" w:color="auto" w:fill="auto"/>
          </w:tcPr>
          <w:p w14:paraId="2E98ADAB"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.622</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324B4FD0"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6.497</w:t>
            </w:r>
          </w:p>
        </w:tc>
      </w:tr>
      <w:tr w:rsidR="003C20A5" w:rsidRPr="00393941" w14:paraId="1D08DB95"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0B34EE9E"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08B2E1E4"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INFO</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5190AE09"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.628</w:t>
            </w:r>
          </w:p>
        </w:tc>
        <w:tc>
          <w:tcPr>
            <w:tcW w:w="810" w:type="dxa"/>
            <w:shd w:val="clear" w:color="auto" w:fill="auto"/>
          </w:tcPr>
          <w:p w14:paraId="367170AD"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.594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8FC7BC8"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1.117</w:t>
            </w:r>
          </w:p>
        </w:tc>
        <w:tc>
          <w:tcPr>
            <w:tcW w:w="990" w:type="dxa"/>
            <w:shd w:val="clear" w:color="auto" w:fill="auto"/>
          </w:tcPr>
          <w:p w14:paraId="492586D1"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.291</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3FB1CDA0"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1.873</w:t>
            </w:r>
          </w:p>
        </w:tc>
        <w:tc>
          <w:tcPr>
            <w:tcW w:w="1080" w:type="dxa"/>
            <w:shd w:val="clear" w:color="auto" w:fill="auto"/>
          </w:tcPr>
          <w:p w14:paraId="232A5AD4"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.585</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2AEB397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5.998</w:t>
            </w:r>
          </w:p>
        </w:tc>
      </w:tr>
      <w:tr w:rsidR="003C20A5" w:rsidRPr="00393941" w14:paraId="451F7150"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77DCA9EF"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6770289D"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PAY</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54D2F35D"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-6.429</w:t>
            </w:r>
          </w:p>
        </w:tc>
        <w:tc>
          <w:tcPr>
            <w:tcW w:w="810" w:type="dxa"/>
            <w:shd w:val="clear" w:color="auto" w:fill="auto"/>
          </w:tcPr>
          <w:p w14:paraId="3BCF18F1"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1.077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12FCAD72"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35.63</w:t>
            </w:r>
          </w:p>
        </w:tc>
        <w:tc>
          <w:tcPr>
            <w:tcW w:w="990" w:type="dxa"/>
            <w:shd w:val="clear" w:color="auto" w:fill="auto"/>
          </w:tcPr>
          <w:p w14:paraId="0296A45E"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682C553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.002</w:t>
            </w:r>
          </w:p>
        </w:tc>
        <w:tc>
          <w:tcPr>
            <w:tcW w:w="1080" w:type="dxa"/>
            <w:shd w:val="clear" w:color="auto" w:fill="auto"/>
          </w:tcPr>
          <w:p w14:paraId="07CEA34A"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1D5AF2C0"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.013</w:t>
            </w:r>
          </w:p>
        </w:tc>
      </w:tr>
      <w:tr w:rsidR="003C20A5" w:rsidRPr="00393941" w14:paraId="205C9708"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624AE16D"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6DB70ADB"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EXT</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22861DB"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4.394</w:t>
            </w:r>
          </w:p>
        </w:tc>
        <w:tc>
          <w:tcPr>
            <w:tcW w:w="810" w:type="dxa"/>
            <w:shd w:val="clear" w:color="auto" w:fill="auto"/>
          </w:tcPr>
          <w:p w14:paraId="023ED06D"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.836</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3ECE8C1C"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27.64</w:t>
            </w:r>
          </w:p>
        </w:tc>
        <w:tc>
          <w:tcPr>
            <w:tcW w:w="990" w:type="dxa"/>
            <w:shd w:val="clear" w:color="auto" w:fill="auto"/>
          </w:tcPr>
          <w:p w14:paraId="14E1F5F4"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3BA54BB6"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80.991</w:t>
            </w:r>
          </w:p>
        </w:tc>
        <w:tc>
          <w:tcPr>
            <w:tcW w:w="1080" w:type="dxa"/>
            <w:shd w:val="clear" w:color="auto" w:fill="auto"/>
          </w:tcPr>
          <w:p w14:paraId="4F565630"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15.741</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3E355DCF"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416.705</w:t>
            </w:r>
          </w:p>
        </w:tc>
      </w:tr>
      <w:tr w:rsidR="003C20A5" w:rsidRPr="00393941" w14:paraId="3DEED8E7"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1B1AD6AA"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6FA9F98B"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INCOME</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66D735C4"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-.417</w:t>
            </w:r>
          </w:p>
        </w:tc>
        <w:tc>
          <w:tcPr>
            <w:tcW w:w="810" w:type="dxa"/>
            <w:shd w:val="clear" w:color="auto" w:fill="auto"/>
          </w:tcPr>
          <w:p w14:paraId="69368C2C"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.908</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6CAC6A5E"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.210</w:t>
            </w:r>
          </w:p>
        </w:tc>
        <w:tc>
          <w:tcPr>
            <w:tcW w:w="990" w:type="dxa"/>
            <w:shd w:val="clear" w:color="auto" w:fill="auto"/>
          </w:tcPr>
          <w:p w14:paraId="2D79980D"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.646</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2CCB06F6"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.659</w:t>
            </w:r>
          </w:p>
        </w:tc>
        <w:tc>
          <w:tcPr>
            <w:tcW w:w="1080" w:type="dxa"/>
            <w:shd w:val="clear" w:color="auto" w:fill="auto"/>
          </w:tcPr>
          <w:p w14:paraId="03D6D5DA"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.111</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63D6AE70"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3.909</w:t>
            </w:r>
          </w:p>
        </w:tc>
      </w:tr>
      <w:tr w:rsidR="003C20A5" w:rsidRPr="00393941" w14:paraId="49BDC3A3" w14:textId="77777777" w:rsidTr="003C20A5">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0F03E412"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23514B53" w14:textId="77777777" w:rsidR="003C20A5" w:rsidRPr="00393941" w:rsidRDefault="003C20A5" w:rsidP="008D3DCE">
            <w:pPr>
              <w:autoSpaceDE w:val="0"/>
              <w:autoSpaceDN w:val="0"/>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CPRICE</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00C37F41"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-2.776</w:t>
            </w:r>
          </w:p>
        </w:tc>
        <w:tc>
          <w:tcPr>
            <w:tcW w:w="810" w:type="dxa"/>
            <w:shd w:val="clear" w:color="auto" w:fill="auto"/>
          </w:tcPr>
          <w:p w14:paraId="66F59AC1"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.690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773EDC84"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16.17</w:t>
            </w:r>
          </w:p>
        </w:tc>
        <w:tc>
          <w:tcPr>
            <w:tcW w:w="990" w:type="dxa"/>
            <w:shd w:val="clear" w:color="auto" w:fill="auto"/>
          </w:tcPr>
          <w:p w14:paraId="419EA9AA"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7EDFC661"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.062</w:t>
            </w:r>
          </w:p>
        </w:tc>
        <w:tc>
          <w:tcPr>
            <w:tcW w:w="1080" w:type="dxa"/>
            <w:shd w:val="clear" w:color="auto" w:fill="auto"/>
          </w:tcPr>
          <w:p w14:paraId="69CA7F75" w14:textId="77777777" w:rsidR="003C20A5" w:rsidRPr="00393941" w:rsidRDefault="003C20A5" w:rsidP="008D3DCE">
            <w:pPr>
              <w:autoSpaceDE w:val="0"/>
              <w:autoSpaceDN w:val="0"/>
              <w:adjustRightInd w:val="0"/>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.016</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18888E0A"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.241</w:t>
            </w:r>
          </w:p>
        </w:tc>
      </w:tr>
      <w:tr w:rsidR="003C20A5" w:rsidRPr="00393941" w14:paraId="7B70BA06" w14:textId="77777777" w:rsidTr="003C20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vMerge/>
            <w:shd w:val="clear" w:color="auto" w:fill="auto"/>
          </w:tcPr>
          <w:p w14:paraId="1007324A"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p>
        </w:tc>
        <w:tc>
          <w:tcPr>
            <w:tcW w:w="1237" w:type="dxa"/>
            <w:shd w:val="clear" w:color="auto" w:fill="auto"/>
          </w:tcPr>
          <w:p w14:paraId="7F20EDD6" w14:textId="77777777" w:rsidR="003C20A5" w:rsidRPr="00393941" w:rsidRDefault="003C20A5" w:rsidP="008D3DCE">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VADD</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D512A59"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-4.213</w:t>
            </w:r>
          </w:p>
        </w:tc>
        <w:tc>
          <w:tcPr>
            <w:tcW w:w="810" w:type="dxa"/>
            <w:shd w:val="clear" w:color="auto" w:fill="auto"/>
          </w:tcPr>
          <w:p w14:paraId="1DD258B3"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1.200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tcPr>
          <w:p w14:paraId="29A17FA1"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12.32</w:t>
            </w:r>
          </w:p>
        </w:tc>
        <w:tc>
          <w:tcPr>
            <w:tcW w:w="990" w:type="dxa"/>
            <w:shd w:val="clear" w:color="auto" w:fill="auto"/>
          </w:tcPr>
          <w:p w14:paraId="33AA0A99"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tcPr>
          <w:p w14:paraId="1D655185"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.015</w:t>
            </w:r>
          </w:p>
        </w:tc>
        <w:tc>
          <w:tcPr>
            <w:tcW w:w="1080" w:type="dxa"/>
            <w:shd w:val="clear" w:color="auto" w:fill="auto"/>
          </w:tcPr>
          <w:p w14:paraId="52F52F29" w14:textId="77777777" w:rsidR="003C20A5" w:rsidRPr="00393941" w:rsidRDefault="003C20A5" w:rsidP="008D3DCE">
            <w:pPr>
              <w:autoSpaceDE w:val="0"/>
              <w:autoSpaceDN w:val="0"/>
              <w:adjustRightInd w:val="0"/>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93941">
              <w:rPr>
                <w:rFonts w:ascii="Times New Roman" w:hAnsi="Times New Roman" w:cs="Times New Roman"/>
                <w:sz w:val="20"/>
                <w:szCs w:val="20"/>
              </w:rPr>
              <w:t>.001</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231F1B8D" w14:textId="77777777" w:rsidR="003C20A5" w:rsidRPr="00393941" w:rsidRDefault="003C20A5" w:rsidP="008D3DCE">
            <w:pPr>
              <w:autoSpaceDE w:val="0"/>
              <w:autoSpaceDN w:val="0"/>
              <w:adjustRightInd w:val="0"/>
              <w:spacing w:after="200" w:line="276" w:lineRule="auto"/>
              <w:jc w:val="right"/>
              <w:rPr>
                <w:rFonts w:ascii="Times New Roman" w:hAnsi="Times New Roman" w:cs="Times New Roman"/>
                <w:sz w:val="20"/>
                <w:szCs w:val="20"/>
              </w:rPr>
            </w:pPr>
            <w:r w:rsidRPr="00393941">
              <w:rPr>
                <w:rFonts w:ascii="Times New Roman" w:hAnsi="Times New Roman" w:cs="Times New Roman"/>
                <w:sz w:val="20"/>
                <w:szCs w:val="20"/>
              </w:rPr>
              <w:t>.155</w:t>
            </w:r>
          </w:p>
        </w:tc>
      </w:tr>
      <w:tr w:rsidR="003C20A5" w:rsidRPr="00393941" w14:paraId="69A47ED5" w14:textId="77777777" w:rsidTr="003C20A5">
        <w:tc>
          <w:tcPr>
            <w:cnfStyle w:val="000010000000" w:firstRow="0" w:lastRow="0" w:firstColumn="0" w:lastColumn="0" w:oddVBand="1" w:evenVBand="0" w:oddHBand="0" w:evenHBand="0" w:firstRowFirstColumn="0" w:firstRowLastColumn="0" w:lastRowFirstColumn="0" w:lastRowLastColumn="0"/>
            <w:tcW w:w="9175" w:type="dxa"/>
            <w:gridSpan w:val="9"/>
            <w:shd w:val="clear" w:color="auto" w:fill="auto"/>
          </w:tcPr>
          <w:p w14:paraId="2E9D7529" w14:textId="77777777" w:rsidR="003C20A5" w:rsidRPr="00393941" w:rsidRDefault="003C20A5" w:rsidP="008D3DCE">
            <w:pPr>
              <w:autoSpaceDE w:val="0"/>
              <w:autoSpaceDN w:val="0"/>
              <w:adjustRightInd w:val="0"/>
              <w:spacing w:after="200" w:line="276" w:lineRule="auto"/>
              <w:rPr>
                <w:rFonts w:ascii="Times New Roman" w:hAnsi="Times New Roman" w:cs="Times New Roman"/>
                <w:sz w:val="20"/>
                <w:szCs w:val="20"/>
              </w:rPr>
            </w:pPr>
            <w:r w:rsidRPr="00393941">
              <w:rPr>
                <w:rFonts w:ascii="Times New Roman" w:hAnsi="Times New Roman" w:cs="Times New Roman"/>
                <w:sz w:val="20"/>
                <w:szCs w:val="20"/>
              </w:rPr>
              <w:t>The reference category is: Consumer outlet.</w:t>
            </w:r>
          </w:p>
        </w:tc>
      </w:tr>
    </w:tbl>
    <w:p w14:paraId="66A2A285" w14:textId="77777777" w:rsidR="003C20A5" w:rsidRPr="00393941" w:rsidRDefault="003C20A5" w:rsidP="008D3DCE">
      <w:pPr>
        <w:spacing w:after="0" w:line="276" w:lineRule="auto"/>
        <w:rPr>
          <w:rFonts w:ascii="Times New Roman" w:eastAsia="Times New Roman" w:hAnsi="Times New Roman" w:cs="Times New Roman"/>
          <w:i/>
          <w:iCs/>
          <w:sz w:val="20"/>
          <w:szCs w:val="20"/>
          <w:lang w:val="en-US"/>
        </w:rPr>
      </w:pPr>
      <w:r w:rsidRPr="00393941">
        <w:rPr>
          <w:rFonts w:ascii="Times New Roman" w:eastAsia="Times New Roman" w:hAnsi="Times New Roman" w:cs="Times New Roman"/>
          <w:i/>
          <w:iCs/>
          <w:sz w:val="20"/>
          <w:szCs w:val="20"/>
          <w:lang w:val="en-US"/>
        </w:rPr>
        <w:t>Source: Author’s field survey (2024)</w:t>
      </w:r>
    </w:p>
    <w:p w14:paraId="0841ACCD" w14:textId="77777777" w:rsidR="003C20A5" w:rsidRPr="00393941" w:rsidRDefault="003C20A5" w:rsidP="008D3DCE">
      <w:pPr>
        <w:autoSpaceDE w:val="0"/>
        <w:autoSpaceDN w:val="0"/>
        <w:adjustRightInd w:val="0"/>
        <w:spacing w:after="200"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Table 5: Results of multinomial logistic regression on poultry market outlet choices (comparing trader market outlet with consumer outlet)</w:t>
      </w:r>
    </w:p>
    <w:tbl>
      <w:tblPr>
        <w:tblStyle w:val="GridTable1Light-Accent1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85"/>
        <w:gridCol w:w="1260"/>
        <w:gridCol w:w="900"/>
        <w:gridCol w:w="900"/>
        <w:gridCol w:w="990"/>
        <w:gridCol w:w="1080"/>
        <w:gridCol w:w="990"/>
        <w:gridCol w:w="1170"/>
        <w:gridCol w:w="1260"/>
      </w:tblGrid>
      <w:tr w:rsidR="003C20A5" w:rsidRPr="00393941" w14:paraId="3B92F6DF" w14:textId="77777777" w:rsidTr="003C20A5">
        <w:tc>
          <w:tcPr>
            <w:tcW w:w="2245" w:type="dxa"/>
            <w:gridSpan w:val="2"/>
            <w:vMerge w:val="restart"/>
            <w:shd w:val="clear" w:color="auto" w:fill="auto"/>
          </w:tcPr>
          <w:p w14:paraId="5A8ED7D6"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Poultry Market Outlet Choice </w:t>
            </w:r>
          </w:p>
        </w:tc>
        <w:tc>
          <w:tcPr>
            <w:tcW w:w="900" w:type="dxa"/>
            <w:vMerge w:val="restart"/>
            <w:shd w:val="clear" w:color="auto" w:fill="auto"/>
          </w:tcPr>
          <w:p w14:paraId="34FB22C1"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B</w:t>
            </w:r>
          </w:p>
        </w:tc>
        <w:tc>
          <w:tcPr>
            <w:tcW w:w="900" w:type="dxa"/>
            <w:vMerge w:val="restart"/>
            <w:shd w:val="clear" w:color="auto" w:fill="auto"/>
          </w:tcPr>
          <w:p w14:paraId="2171232D"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Std. Error</w:t>
            </w:r>
          </w:p>
        </w:tc>
        <w:tc>
          <w:tcPr>
            <w:tcW w:w="990" w:type="dxa"/>
            <w:vMerge w:val="restart"/>
            <w:shd w:val="clear" w:color="auto" w:fill="auto"/>
          </w:tcPr>
          <w:p w14:paraId="0C5F3FC1"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Wald</w:t>
            </w:r>
          </w:p>
        </w:tc>
        <w:tc>
          <w:tcPr>
            <w:tcW w:w="1080" w:type="dxa"/>
            <w:vMerge w:val="restart"/>
            <w:shd w:val="clear" w:color="auto" w:fill="auto"/>
          </w:tcPr>
          <w:p w14:paraId="3D1D90C0"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Sig.</w:t>
            </w:r>
          </w:p>
        </w:tc>
        <w:tc>
          <w:tcPr>
            <w:tcW w:w="990" w:type="dxa"/>
            <w:vMerge w:val="restart"/>
            <w:shd w:val="clear" w:color="auto" w:fill="auto"/>
          </w:tcPr>
          <w:p w14:paraId="3246F416"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Exp</w:t>
            </w:r>
            <w:proofErr w:type="spellEnd"/>
            <w:r w:rsidRPr="00393941">
              <w:rPr>
                <w:rFonts w:ascii="Times New Roman" w:eastAsia="Times New Roman" w:hAnsi="Times New Roman" w:cs="Times New Roman"/>
                <w:sz w:val="20"/>
                <w:szCs w:val="20"/>
                <w:lang w:val="en-US"/>
              </w:rPr>
              <w:t>(B)</w:t>
            </w:r>
          </w:p>
        </w:tc>
        <w:tc>
          <w:tcPr>
            <w:tcW w:w="2430" w:type="dxa"/>
            <w:gridSpan w:val="2"/>
            <w:shd w:val="clear" w:color="auto" w:fill="auto"/>
          </w:tcPr>
          <w:p w14:paraId="670EBDC4"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95% Confidence Interval for </w:t>
            </w:r>
            <w:proofErr w:type="spellStart"/>
            <w:r w:rsidRPr="00393941">
              <w:rPr>
                <w:rFonts w:ascii="Times New Roman" w:eastAsia="Times New Roman" w:hAnsi="Times New Roman" w:cs="Times New Roman"/>
                <w:sz w:val="20"/>
                <w:szCs w:val="20"/>
                <w:lang w:val="en-US"/>
              </w:rPr>
              <w:t>Exp</w:t>
            </w:r>
            <w:proofErr w:type="spellEnd"/>
            <w:r w:rsidRPr="00393941">
              <w:rPr>
                <w:rFonts w:ascii="Times New Roman" w:eastAsia="Times New Roman" w:hAnsi="Times New Roman" w:cs="Times New Roman"/>
                <w:sz w:val="20"/>
                <w:szCs w:val="20"/>
                <w:lang w:val="en-US"/>
              </w:rPr>
              <w:t>(B)</w:t>
            </w:r>
          </w:p>
        </w:tc>
      </w:tr>
      <w:tr w:rsidR="003C20A5" w:rsidRPr="00393941" w14:paraId="0BBCB21B" w14:textId="77777777" w:rsidTr="003C20A5">
        <w:tc>
          <w:tcPr>
            <w:tcW w:w="2245" w:type="dxa"/>
            <w:gridSpan w:val="2"/>
            <w:vMerge/>
            <w:shd w:val="clear" w:color="auto" w:fill="auto"/>
          </w:tcPr>
          <w:p w14:paraId="1015ADB8"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900" w:type="dxa"/>
            <w:vMerge/>
            <w:shd w:val="clear" w:color="auto" w:fill="auto"/>
          </w:tcPr>
          <w:p w14:paraId="2AB6241E"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900" w:type="dxa"/>
            <w:vMerge/>
            <w:shd w:val="clear" w:color="auto" w:fill="auto"/>
          </w:tcPr>
          <w:p w14:paraId="28945630"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990" w:type="dxa"/>
            <w:vMerge/>
            <w:shd w:val="clear" w:color="auto" w:fill="auto"/>
          </w:tcPr>
          <w:p w14:paraId="5DBB2742"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080" w:type="dxa"/>
            <w:vMerge/>
            <w:shd w:val="clear" w:color="auto" w:fill="auto"/>
          </w:tcPr>
          <w:p w14:paraId="6FDDF52D"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990" w:type="dxa"/>
            <w:vMerge/>
            <w:shd w:val="clear" w:color="auto" w:fill="auto"/>
          </w:tcPr>
          <w:p w14:paraId="3113B643"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170" w:type="dxa"/>
            <w:shd w:val="clear" w:color="auto" w:fill="auto"/>
          </w:tcPr>
          <w:p w14:paraId="5C43E601"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Lower Bound</w:t>
            </w:r>
          </w:p>
        </w:tc>
        <w:tc>
          <w:tcPr>
            <w:tcW w:w="1260" w:type="dxa"/>
            <w:shd w:val="clear" w:color="auto" w:fill="auto"/>
          </w:tcPr>
          <w:p w14:paraId="33DBA103" w14:textId="77777777" w:rsidR="003C20A5" w:rsidRPr="00393941" w:rsidRDefault="003C20A5" w:rsidP="008D3DCE">
            <w:pPr>
              <w:autoSpaceDE w:val="0"/>
              <w:autoSpaceDN w:val="0"/>
              <w:adjustRightInd w:val="0"/>
              <w:spacing w:line="276" w:lineRule="auto"/>
              <w:jc w:val="center"/>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Upper Bound</w:t>
            </w:r>
          </w:p>
        </w:tc>
      </w:tr>
      <w:tr w:rsidR="003C20A5" w:rsidRPr="00393941" w14:paraId="36467780" w14:textId="77777777" w:rsidTr="003C20A5">
        <w:tc>
          <w:tcPr>
            <w:tcW w:w="985" w:type="dxa"/>
            <w:vMerge w:val="restart"/>
            <w:shd w:val="clear" w:color="auto" w:fill="auto"/>
          </w:tcPr>
          <w:p w14:paraId="61096A42"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Trader market outlet</w:t>
            </w:r>
          </w:p>
        </w:tc>
        <w:tc>
          <w:tcPr>
            <w:tcW w:w="1260" w:type="dxa"/>
            <w:shd w:val="clear" w:color="auto" w:fill="auto"/>
          </w:tcPr>
          <w:p w14:paraId="413E4583"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Intercept</w:t>
            </w:r>
          </w:p>
        </w:tc>
        <w:tc>
          <w:tcPr>
            <w:tcW w:w="900" w:type="dxa"/>
            <w:shd w:val="clear" w:color="auto" w:fill="auto"/>
          </w:tcPr>
          <w:p w14:paraId="0CFD7CC6"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3.544</w:t>
            </w:r>
          </w:p>
        </w:tc>
        <w:tc>
          <w:tcPr>
            <w:tcW w:w="900" w:type="dxa"/>
            <w:shd w:val="clear" w:color="auto" w:fill="auto"/>
          </w:tcPr>
          <w:p w14:paraId="73A864A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1.941</w:t>
            </w:r>
          </w:p>
        </w:tc>
        <w:tc>
          <w:tcPr>
            <w:tcW w:w="990" w:type="dxa"/>
            <w:shd w:val="clear" w:color="auto" w:fill="auto"/>
          </w:tcPr>
          <w:p w14:paraId="1E2A921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3.332</w:t>
            </w:r>
          </w:p>
        </w:tc>
        <w:tc>
          <w:tcPr>
            <w:tcW w:w="1080" w:type="dxa"/>
            <w:shd w:val="clear" w:color="auto" w:fill="auto"/>
          </w:tcPr>
          <w:p w14:paraId="62336F5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.068</w:t>
            </w:r>
          </w:p>
        </w:tc>
        <w:tc>
          <w:tcPr>
            <w:tcW w:w="990" w:type="dxa"/>
            <w:shd w:val="clear" w:color="auto" w:fill="auto"/>
          </w:tcPr>
          <w:p w14:paraId="6A446261"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170" w:type="dxa"/>
            <w:shd w:val="clear" w:color="auto" w:fill="auto"/>
          </w:tcPr>
          <w:p w14:paraId="5C7F1F65"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13E43EB6"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r>
      <w:tr w:rsidR="003C20A5" w:rsidRPr="00393941" w14:paraId="647D8272" w14:textId="77777777" w:rsidTr="003C20A5">
        <w:tc>
          <w:tcPr>
            <w:tcW w:w="985" w:type="dxa"/>
            <w:vMerge/>
            <w:shd w:val="clear" w:color="auto" w:fill="auto"/>
          </w:tcPr>
          <w:p w14:paraId="486349DC"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24154707"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AGE</w:t>
            </w:r>
          </w:p>
        </w:tc>
        <w:tc>
          <w:tcPr>
            <w:tcW w:w="900" w:type="dxa"/>
            <w:shd w:val="clear" w:color="auto" w:fill="auto"/>
          </w:tcPr>
          <w:p w14:paraId="5F52A3A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2.191</w:t>
            </w:r>
          </w:p>
        </w:tc>
        <w:tc>
          <w:tcPr>
            <w:tcW w:w="900" w:type="dxa"/>
            <w:shd w:val="clear" w:color="auto" w:fill="auto"/>
          </w:tcPr>
          <w:p w14:paraId="005DC5F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.620</w:t>
            </w:r>
          </w:p>
        </w:tc>
        <w:tc>
          <w:tcPr>
            <w:tcW w:w="990" w:type="dxa"/>
            <w:shd w:val="clear" w:color="auto" w:fill="auto"/>
          </w:tcPr>
          <w:p w14:paraId="287F7AD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12.479</w:t>
            </w:r>
          </w:p>
        </w:tc>
        <w:tc>
          <w:tcPr>
            <w:tcW w:w="1080" w:type="dxa"/>
            <w:shd w:val="clear" w:color="auto" w:fill="auto"/>
          </w:tcPr>
          <w:p w14:paraId="3D97ED6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.000***</w:t>
            </w:r>
          </w:p>
        </w:tc>
        <w:tc>
          <w:tcPr>
            <w:tcW w:w="990" w:type="dxa"/>
            <w:shd w:val="clear" w:color="auto" w:fill="auto"/>
          </w:tcPr>
          <w:p w14:paraId="087BA79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8.947</w:t>
            </w:r>
          </w:p>
        </w:tc>
        <w:tc>
          <w:tcPr>
            <w:tcW w:w="1170" w:type="dxa"/>
            <w:shd w:val="clear" w:color="auto" w:fill="auto"/>
          </w:tcPr>
          <w:p w14:paraId="0AD8380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2.653</w:t>
            </w:r>
          </w:p>
        </w:tc>
        <w:tc>
          <w:tcPr>
            <w:tcW w:w="1260" w:type="dxa"/>
            <w:shd w:val="clear" w:color="auto" w:fill="auto"/>
          </w:tcPr>
          <w:p w14:paraId="23EA098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30.180</w:t>
            </w:r>
          </w:p>
        </w:tc>
      </w:tr>
      <w:tr w:rsidR="003C20A5" w:rsidRPr="00393941" w14:paraId="13314D27" w14:textId="77777777" w:rsidTr="003C20A5">
        <w:tc>
          <w:tcPr>
            <w:tcW w:w="985" w:type="dxa"/>
            <w:vMerge/>
            <w:shd w:val="clear" w:color="auto" w:fill="auto"/>
          </w:tcPr>
          <w:p w14:paraId="3E0244E7"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781A2490"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LAND</w:t>
            </w:r>
          </w:p>
        </w:tc>
        <w:tc>
          <w:tcPr>
            <w:tcW w:w="900" w:type="dxa"/>
            <w:shd w:val="clear" w:color="auto" w:fill="auto"/>
          </w:tcPr>
          <w:p w14:paraId="1DF98F9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.129</w:t>
            </w:r>
          </w:p>
        </w:tc>
        <w:tc>
          <w:tcPr>
            <w:tcW w:w="900" w:type="dxa"/>
            <w:shd w:val="clear" w:color="auto" w:fill="auto"/>
          </w:tcPr>
          <w:p w14:paraId="0A056CD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.422</w:t>
            </w:r>
          </w:p>
        </w:tc>
        <w:tc>
          <w:tcPr>
            <w:tcW w:w="990" w:type="dxa"/>
            <w:shd w:val="clear" w:color="auto" w:fill="auto"/>
          </w:tcPr>
          <w:p w14:paraId="0D2D52A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.093</w:t>
            </w:r>
          </w:p>
        </w:tc>
        <w:tc>
          <w:tcPr>
            <w:tcW w:w="1080" w:type="dxa"/>
            <w:shd w:val="clear" w:color="auto" w:fill="auto"/>
          </w:tcPr>
          <w:p w14:paraId="1EC9267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.760</w:t>
            </w:r>
          </w:p>
        </w:tc>
        <w:tc>
          <w:tcPr>
            <w:tcW w:w="990" w:type="dxa"/>
            <w:shd w:val="clear" w:color="auto" w:fill="auto"/>
          </w:tcPr>
          <w:p w14:paraId="25D478F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1.138</w:t>
            </w:r>
          </w:p>
        </w:tc>
        <w:tc>
          <w:tcPr>
            <w:tcW w:w="1170" w:type="dxa"/>
            <w:shd w:val="clear" w:color="auto" w:fill="auto"/>
          </w:tcPr>
          <w:p w14:paraId="63328E1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.498</w:t>
            </w:r>
          </w:p>
        </w:tc>
        <w:tc>
          <w:tcPr>
            <w:tcW w:w="1260" w:type="dxa"/>
            <w:shd w:val="clear" w:color="auto" w:fill="auto"/>
          </w:tcPr>
          <w:p w14:paraId="25824F8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2.601</w:t>
            </w:r>
          </w:p>
        </w:tc>
      </w:tr>
      <w:tr w:rsidR="003C20A5" w:rsidRPr="00393941" w14:paraId="666E4C78" w14:textId="77777777" w:rsidTr="003C20A5">
        <w:tc>
          <w:tcPr>
            <w:tcW w:w="985" w:type="dxa"/>
            <w:vMerge/>
            <w:shd w:val="clear" w:color="auto" w:fill="auto"/>
          </w:tcPr>
          <w:p w14:paraId="65698E9B"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1D90CE6A"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SEX</w:t>
            </w:r>
          </w:p>
        </w:tc>
        <w:tc>
          <w:tcPr>
            <w:tcW w:w="900" w:type="dxa"/>
            <w:shd w:val="clear" w:color="auto" w:fill="auto"/>
          </w:tcPr>
          <w:p w14:paraId="574B86E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-.239</w:t>
            </w:r>
          </w:p>
        </w:tc>
        <w:tc>
          <w:tcPr>
            <w:tcW w:w="900" w:type="dxa"/>
            <w:shd w:val="clear" w:color="auto" w:fill="auto"/>
          </w:tcPr>
          <w:p w14:paraId="078265C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.494</w:t>
            </w:r>
          </w:p>
        </w:tc>
        <w:tc>
          <w:tcPr>
            <w:tcW w:w="990" w:type="dxa"/>
            <w:shd w:val="clear" w:color="auto" w:fill="auto"/>
          </w:tcPr>
          <w:p w14:paraId="3087E07C"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.234</w:t>
            </w:r>
          </w:p>
        </w:tc>
        <w:tc>
          <w:tcPr>
            <w:tcW w:w="1080" w:type="dxa"/>
            <w:shd w:val="clear" w:color="auto" w:fill="auto"/>
          </w:tcPr>
          <w:p w14:paraId="67BBB05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.628</w:t>
            </w:r>
          </w:p>
        </w:tc>
        <w:tc>
          <w:tcPr>
            <w:tcW w:w="990" w:type="dxa"/>
            <w:shd w:val="clear" w:color="auto" w:fill="auto"/>
          </w:tcPr>
          <w:p w14:paraId="2667E0E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.787</w:t>
            </w:r>
          </w:p>
        </w:tc>
        <w:tc>
          <w:tcPr>
            <w:tcW w:w="1170" w:type="dxa"/>
            <w:shd w:val="clear" w:color="auto" w:fill="auto"/>
          </w:tcPr>
          <w:p w14:paraId="7A2BD0B6"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.299</w:t>
            </w:r>
          </w:p>
        </w:tc>
        <w:tc>
          <w:tcPr>
            <w:tcW w:w="1260" w:type="dxa"/>
            <w:shd w:val="clear" w:color="auto" w:fill="auto"/>
          </w:tcPr>
          <w:p w14:paraId="7DF2CB4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2.073</w:t>
            </w:r>
          </w:p>
        </w:tc>
      </w:tr>
      <w:tr w:rsidR="003C20A5" w:rsidRPr="00393941" w14:paraId="0DBC1E0B" w14:textId="77777777" w:rsidTr="003C20A5">
        <w:tc>
          <w:tcPr>
            <w:tcW w:w="985" w:type="dxa"/>
            <w:vMerge/>
            <w:shd w:val="clear" w:color="auto" w:fill="auto"/>
          </w:tcPr>
          <w:p w14:paraId="30788F68"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1C224D45"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EDU</w:t>
            </w:r>
          </w:p>
        </w:tc>
        <w:tc>
          <w:tcPr>
            <w:tcW w:w="900" w:type="dxa"/>
            <w:shd w:val="clear" w:color="auto" w:fill="auto"/>
          </w:tcPr>
          <w:p w14:paraId="6AFB044A"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.581</w:t>
            </w:r>
          </w:p>
        </w:tc>
        <w:tc>
          <w:tcPr>
            <w:tcW w:w="900" w:type="dxa"/>
            <w:shd w:val="clear" w:color="auto" w:fill="auto"/>
          </w:tcPr>
          <w:p w14:paraId="3AE07BE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.532</w:t>
            </w:r>
          </w:p>
        </w:tc>
        <w:tc>
          <w:tcPr>
            <w:tcW w:w="990" w:type="dxa"/>
            <w:shd w:val="clear" w:color="auto" w:fill="auto"/>
          </w:tcPr>
          <w:p w14:paraId="50FD16E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1.190</w:t>
            </w:r>
          </w:p>
        </w:tc>
        <w:tc>
          <w:tcPr>
            <w:tcW w:w="1080" w:type="dxa"/>
            <w:shd w:val="clear" w:color="auto" w:fill="auto"/>
          </w:tcPr>
          <w:p w14:paraId="1865075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.275</w:t>
            </w:r>
          </w:p>
        </w:tc>
        <w:tc>
          <w:tcPr>
            <w:tcW w:w="990" w:type="dxa"/>
            <w:shd w:val="clear" w:color="auto" w:fill="auto"/>
          </w:tcPr>
          <w:p w14:paraId="76D789D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1.788</w:t>
            </w:r>
          </w:p>
        </w:tc>
        <w:tc>
          <w:tcPr>
            <w:tcW w:w="1170" w:type="dxa"/>
            <w:shd w:val="clear" w:color="auto" w:fill="auto"/>
          </w:tcPr>
          <w:p w14:paraId="45D0EDC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.630</w:t>
            </w:r>
          </w:p>
        </w:tc>
        <w:tc>
          <w:tcPr>
            <w:tcW w:w="1260" w:type="dxa"/>
            <w:shd w:val="clear" w:color="auto" w:fill="auto"/>
          </w:tcPr>
          <w:p w14:paraId="7B3DD25C"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5.077</w:t>
            </w:r>
          </w:p>
        </w:tc>
      </w:tr>
      <w:tr w:rsidR="003C20A5" w:rsidRPr="00393941" w14:paraId="1D012445" w14:textId="77777777" w:rsidTr="003C20A5">
        <w:tc>
          <w:tcPr>
            <w:tcW w:w="985" w:type="dxa"/>
            <w:vMerge/>
            <w:shd w:val="clear" w:color="auto" w:fill="auto"/>
          </w:tcPr>
          <w:p w14:paraId="04D940F9"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1D9E540B"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DIST</w:t>
            </w:r>
          </w:p>
        </w:tc>
        <w:tc>
          <w:tcPr>
            <w:tcW w:w="900" w:type="dxa"/>
            <w:shd w:val="clear" w:color="auto" w:fill="auto"/>
          </w:tcPr>
          <w:p w14:paraId="5E0AFDB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-.806</w:t>
            </w:r>
          </w:p>
        </w:tc>
        <w:tc>
          <w:tcPr>
            <w:tcW w:w="900" w:type="dxa"/>
            <w:shd w:val="clear" w:color="auto" w:fill="auto"/>
          </w:tcPr>
          <w:p w14:paraId="66B3450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.528</w:t>
            </w:r>
          </w:p>
        </w:tc>
        <w:tc>
          <w:tcPr>
            <w:tcW w:w="990" w:type="dxa"/>
            <w:shd w:val="clear" w:color="auto" w:fill="auto"/>
          </w:tcPr>
          <w:p w14:paraId="066BA2D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2.326</w:t>
            </w:r>
          </w:p>
        </w:tc>
        <w:tc>
          <w:tcPr>
            <w:tcW w:w="1080" w:type="dxa"/>
            <w:shd w:val="clear" w:color="auto" w:fill="auto"/>
          </w:tcPr>
          <w:p w14:paraId="6A53CE2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.127</w:t>
            </w:r>
          </w:p>
        </w:tc>
        <w:tc>
          <w:tcPr>
            <w:tcW w:w="990" w:type="dxa"/>
            <w:shd w:val="clear" w:color="auto" w:fill="auto"/>
          </w:tcPr>
          <w:p w14:paraId="2C188E2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.447</w:t>
            </w:r>
          </w:p>
        </w:tc>
        <w:tc>
          <w:tcPr>
            <w:tcW w:w="1170" w:type="dxa"/>
            <w:shd w:val="clear" w:color="auto" w:fill="auto"/>
          </w:tcPr>
          <w:p w14:paraId="45123BC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.159</w:t>
            </w:r>
          </w:p>
        </w:tc>
        <w:tc>
          <w:tcPr>
            <w:tcW w:w="1260" w:type="dxa"/>
            <w:shd w:val="clear" w:color="auto" w:fill="auto"/>
          </w:tcPr>
          <w:p w14:paraId="678CBB7A"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1.258</w:t>
            </w:r>
          </w:p>
        </w:tc>
      </w:tr>
      <w:tr w:rsidR="003C20A5" w:rsidRPr="00393941" w14:paraId="50E0A7F6" w14:textId="77777777" w:rsidTr="003C20A5">
        <w:tc>
          <w:tcPr>
            <w:tcW w:w="985" w:type="dxa"/>
            <w:vMerge/>
            <w:shd w:val="clear" w:color="auto" w:fill="auto"/>
          </w:tcPr>
          <w:p w14:paraId="4FD92296"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5810C52F"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HSIZE</w:t>
            </w:r>
          </w:p>
        </w:tc>
        <w:tc>
          <w:tcPr>
            <w:tcW w:w="900" w:type="dxa"/>
            <w:shd w:val="clear" w:color="auto" w:fill="auto"/>
          </w:tcPr>
          <w:p w14:paraId="16697D1C"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-.784</w:t>
            </w:r>
          </w:p>
        </w:tc>
        <w:tc>
          <w:tcPr>
            <w:tcW w:w="900" w:type="dxa"/>
            <w:shd w:val="clear" w:color="auto" w:fill="auto"/>
          </w:tcPr>
          <w:p w14:paraId="67F1574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.501</w:t>
            </w:r>
          </w:p>
        </w:tc>
        <w:tc>
          <w:tcPr>
            <w:tcW w:w="990" w:type="dxa"/>
            <w:shd w:val="clear" w:color="auto" w:fill="auto"/>
          </w:tcPr>
          <w:p w14:paraId="30AD991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2.451</w:t>
            </w:r>
          </w:p>
        </w:tc>
        <w:tc>
          <w:tcPr>
            <w:tcW w:w="1080" w:type="dxa"/>
            <w:shd w:val="clear" w:color="auto" w:fill="auto"/>
          </w:tcPr>
          <w:p w14:paraId="0ED76CA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.117</w:t>
            </w:r>
          </w:p>
        </w:tc>
        <w:tc>
          <w:tcPr>
            <w:tcW w:w="990" w:type="dxa"/>
            <w:shd w:val="clear" w:color="auto" w:fill="auto"/>
          </w:tcPr>
          <w:p w14:paraId="796F7C2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.456</w:t>
            </w:r>
          </w:p>
        </w:tc>
        <w:tc>
          <w:tcPr>
            <w:tcW w:w="1170" w:type="dxa"/>
            <w:shd w:val="clear" w:color="auto" w:fill="auto"/>
          </w:tcPr>
          <w:p w14:paraId="44FB0DA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.171</w:t>
            </w:r>
          </w:p>
        </w:tc>
        <w:tc>
          <w:tcPr>
            <w:tcW w:w="1260" w:type="dxa"/>
            <w:shd w:val="clear" w:color="auto" w:fill="auto"/>
          </w:tcPr>
          <w:p w14:paraId="6E47BB1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1.219</w:t>
            </w:r>
          </w:p>
        </w:tc>
      </w:tr>
      <w:tr w:rsidR="003C20A5" w:rsidRPr="00393941" w14:paraId="08C0DA1F" w14:textId="77777777" w:rsidTr="003C20A5">
        <w:tc>
          <w:tcPr>
            <w:tcW w:w="985" w:type="dxa"/>
            <w:vMerge/>
            <w:shd w:val="clear" w:color="auto" w:fill="auto"/>
          </w:tcPr>
          <w:p w14:paraId="55985D1C"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5138E5B8"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EXP</w:t>
            </w:r>
          </w:p>
        </w:tc>
        <w:tc>
          <w:tcPr>
            <w:tcW w:w="900" w:type="dxa"/>
            <w:shd w:val="clear" w:color="auto" w:fill="auto"/>
          </w:tcPr>
          <w:p w14:paraId="0ED1A8E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.750</w:t>
            </w:r>
          </w:p>
        </w:tc>
        <w:tc>
          <w:tcPr>
            <w:tcW w:w="900" w:type="dxa"/>
            <w:shd w:val="clear" w:color="auto" w:fill="auto"/>
          </w:tcPr>
          <w:p w14:paraId="1C4A40DA"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.447</w:t>
            </w:r>
          </w:p>
        </w:tc>
        <w:tc>
          <w:tcPr>
            <w:tcW w:w="990" w:type="dxa"/>
            <w:shd w:val="clear" w:color="auto" w:fill="auto"/>
          </w:tcPr>
          <w:p w14:paraId="67A699E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2.810</w:t>
            </w:r>
          </w:p>
        </w:tc>
        <w:tc>
          <w:tcPr>
            <w:tcW w:w="1080" w:type="dxa"/>
            <w:shd w:val="clear" w:color="auto" w:fill="auto"/>
          </w:tcPr>
          <w:p w14:paraId="7D6A066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.094*</w:t>
            </w:r>
          </w:p>
        </w:tc>
        <w:tc>
          <w:tcPr>
            <w:tcW w:w="990" w:type="dxa"/>
            <w:shd w:val="clear" w:color="auto" w:fill="auto"/>
          </w:tcPr>
          <w:p w14:paraId="6785A4E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2.117</w:t>
            </w:r>
          </w:p>
        </w:tc>
        <w:tc>
          <w:tcPr>
            <w:tcW w:w="1170" w:type="dxa"/>
            <w:shd w:val="clear" w:color="auto" w:fill="auto"/>
          </w:tcPr>
          <w:p w14:paraId="0D14A81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.881</w:t>
            </w:r>
          </w:p>
        </w:tc>
        <w:tc>
          <w:tcPr>
            <w:tcW w:w="1260" w:type="dxa"/>
            <w:shd w:val="clear" w:color="auto" w:fill="auto"/>
          </w:tcPr>
          <w:p w14:paraId="6C80155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5.089</w:t>
            </w:r>
          </w:p>
        </w:tc>
      </w:tr>
      <w:tr w:rsidR="003C20A5" w:rsidRPr="00393941" w14:paraId="345C75F8" w14:textId="77777777" w:rsidTr="003C20A5">
        <w:tc>
          <w:tcPr>
            <w:tcW w:w="985" w:type="dxa"/>
            <w:vMerge/>
            <w:shd w:val="clear" w:color="auto" w:fill="auto"/>
          </w:tcPr>
          <w:p w14:paraId="697C8D6F"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6A4AC1AD"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CHICKEN</w:t>
            </w:r>
          </w:p>
        </w:tc>
        <w:tc>
          <w:tcPr>
            <w:tcW w:w="900" w:type="dxa"/>
            <w:shd w:val="clear" w:color="auto" w:fill="auto"/>
          </w:tcPr>
          <w:p w14:paraId="50F4E855"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.462</w:t>
            </w:r>
          </w:p>
        </w:tc>
        <w:tc>
          <w:tcPr>
            <w:tcW w:w="900" w:type="dxa"/>
            <w:shd w:val="clear" w:color="auto" w:fill="auto"/>
          </w:tcPr>
          <w:p w14:paraId="5E81E09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.490</w:t>
            </w:r>
          </w:p>
        </w:tc>
        <w:tc>
          <w:tcPr>
            <w:tcW w:w="990" w:type="dxa"/>
            <w:shd w:val="clear" w:color="auto" w:fill="auto"/>
          </w:tcPr>
          <w:p w14:paraId="3791E74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.888</w:t>
            </w:r>
          </w:p>
        </w:tc>
        <w:tc>
          <w:tcPr>
            <w:tcW w:w="1080" w:type="dxa"/>
            <w:shd w:val="clear" w:color="auto" w:fill="auto"/>
          </w:tcPr>
          <w:p w14:paraId="73629A9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.346</w:t>
            </w:r>
          </w:p>
        </w:tc>
        <w:tc>
          <w:tcPr>
            <w:tcW w:w="990" w:type="dxa"/>
            <w:shd w:val="clear" w:color="auto" w:fill="auto"/>
          </w:tcPr>
          <w:p w14:paraId="28D22A4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1.587</w:t>
            </w:r>
          </w:p>
        </w:tc>
        <w:tc>
          <w:tcPr>
            <w:tcW w:w="1170" w:type="dxa"/>
            <w:shd w:val="clear" w:color="auto" w:fill="auto"/>
          </w:tcPr>
          <w:p w14:paraId="21AC333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.607</w:t>
            </w:r>
          </w:p>
        </w:tc>
        <w:tc>
          <w:tcPr>
            <w:tcW w:w="1260" w:type="dxa"/>
            <w:shd w:val="clear" w:color="auto" w:fill="auto"/>
          </w:tcPr>
          <w:p w14:paraId="6635ADE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4.145</w:t>
            </w:r>
          </w:p>
        </w:tc>
      </w:tr>
      <w:tr w:rsidR="003C20A5" w:rsidRPr="00393941" w14:paraId="77540535" w14:textId="77777777" w:rsidTr="003C20A5">
        <w:tc>
          <w:tcPr>
            <w:tcW w:w="985" w:type="dxa"/>
            <w:vMerge/>
            <w:shd w:val="clear" w:color="auto" w:fill="auto"/>
          </w:tcPr>
          <w:p w14:paraId="5A266DC7"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0F4E5E76"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CREDIT</w:t>
            </w:r>
          </w:p>
        </w:tc>
        <w:tc>
          <w:tcPr>
            <w:tcW w:w="900" w:type="dxa"/>
            <w:shd w:val="clear" w:color="auto" w:fill="auto"/>
          </w:tcPr>
          <w:p w14:paraId="4C8A8F5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1.275</w:t>
            </w:r>
          </w:p>
        </w:tc>
        <w:tc>
          <w:tcPr>
            <w:tcW w:w="900" w:type="dxa"/>
            <w:shd w:val="clear" w:color="auto" w:fill="auto"/>
          </w:tcPr>
          <w:p w14:paraId="7AA8BD9C"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.731</w:t>
            </w:r>
          </w:p>
        </w:tc>
        <w:tc>
          <w:tcPr>
            <w:tcW w:w="990" w:type="dxa"/>
            <w:shd w:val="clear" w:color="auto" w:fill="auto"/>
          </w:tcPr>
          <w:p w14:paraId="367F09C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3.045</w:t>
            </w:r>
          </w:p>
        </w:tc>
        <w:tc>
          <w:tcPr>
            <w:tcW w:w="1080" w:type="dxa"/>
            <w:shd w:val="clear" w:color="auto" w:fill="auto"/>
          </w:tcPr>
          <w:p w14:paraId="42A7C85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.081*</w:t>
            </w:r>
          </w:p>
        </w:tc>
        <w:tc>
          <w:tcPr>
            <w:tcW w:w="990" w:type="dxa"/>
            <w:shd w:val="clear" w:color="auto" w:fill="auto"/>
          </w:tcPr>
          <w:p w14:paraId="39BD039A"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3.578</w:t>
            </w:r>
          </w:p>
        </w:tc>
        <w:tc>
          <w:tcPr>
            <w:tcW w:w="1170" w:type="dxa"/>
            <w:shd w:val="clear" w:color="auto" w:fill="auto"/>
          </w:tcPr>
          <w:p w14:paraId="233FF08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.855</w:t>
            </w:r>
          </w:p>
        </w:tc>
        <w:tc>
          <w:tcPr>
            <w:tcW w:w="1260" w:type="dxa"/>
            <w:shd w:val="clear" w:color="auto" w:fill="auto"/>
          </w:tcPr>
          <w:p w14:paraId="66FC479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14.982</w:t>
            </w:r>
          </w:p>
        </w:tc>
      </w:tr>
      <w:tr w:rsidR="003C20A5" w:rsidRPr="00393941" w14:paraId="54E3A48B" w14:textId="77777777" w:rsidTr="003C20A5">
        <w:tc>
          <w:tcPr>
            <w:tcW w:w="985" w:type="dxa"/>
            <w:vMerge/>
            <w:shd w:val="clear" w:color="auto" w:fill="auto"/>
          </w:tcPr>
          <w:p w14:paraId="6D58C4C7"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0181F052"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BREED</w:t>
            </w:r>
          </w:p>
        </w:tc>
        <w:tc>
          <w:tcPr>
            <w:tcW w:w="900" w:type="dxa"/>
            <w:shd w:val="clear" w:color="auto" w:fill="auto"/>
          </w:tcPr>
          <w:p w14:paraId="70ED2E2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.292</w:t>
            </w:r>
          </w:p>
        </w:tc>
        <w:tc>
          <w:tcPr>
            <w:tcW w:w="900" w:type="dxa"/>
            <w:shd w:val="clear" w:color="auto" w:fill="auto"/>
          </w:tcPr>
          <w:p w14:paraId="5610D9D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.473</w:t>
            </w:r>
          </w:p>
        </w:tc>
        <w:tc>
          <w:tcPr>
            <w:tcW w:w="990" w:type="dxa"/>
            <w:shd w:val="clear" w:color="auto" w:fill="auto"/>
          </w:tcPr>
          <w:p w14:paraId="5F814D7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.382</w:t>
            </w:r>
          </w:p>
        </w:tc>
        <w:tc>
          <w:tcPr>
            <w:tcW w:w="1080" w:type="dxa"/>
            <w:shd w:val="clear" w:color="auto" w:fill="auto"/>
          </w:tcPr>
          <w:p w14:paraId="7E86AC7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.537</w:t>
            </w:r>
          </w:p>
        </w:tc>
        <w:tc>
          <w:tcPr>
            <w:tcW w:w="990" w:type="dxa"/>
            <w:shd w:val="clear" w:color="auto" w:fill="auto"/>
          </w:tcPr>
          <w:p w14:paraId="0F926AC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1.340</w:t>
            </w:r>
          </w:p>
        </w:tc>
        <w:tc>
          <w:tcPr>
            <w:tcW w:w="1170" w:type="dxa"/>
            <w:shd w:val="clear" w:color="auto" w:fill="auto"/>
          </w:tcPr>
          <w:p w14:paraId="7F182F2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.530</w:t>
            </w:r>
          </w:p>
        </w:tc>
        <w:tc>
          <w:tcPr>
            <w:tcW w:w="1260" w:type="dxa"/>
            <w:shd w:val="clear" w:color="auto" w:fill="auto"/>
          </w:tcPr>
          <w:p w14:paraId="5DD5246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3.386</w:t>
            </w:r>
          </w:p>
        </w:tc>
      </w:tr>
      <w:tr w:rsidR="003C20A5" w:rsidRPr="00393941" w14:paraId="754FDBBB" w14:textId="77777777" w:rsidTr="003C20A5">
        <w:tc>
          <w:tcPr>
            <w:tcW w:w="985" w:type="dxa"/>
            <w:vMerge/>
            <w:shd w:val="clear" w:color="auto" w:fill="auto"/>
          </w:tcPr>
          <w:p w14:paraId="3C2C49C1"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0A16421D"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INFO</w:t>
            </w:r>
          </w:p>
        </w:tc>
        <w:tc>
          <w:tcPr>
            <w:tcW w:w="900" w:type="dxa"/>
            <w:shd w:val="clear" w:color="auto" w:fill="auto"/>
          </w:tcPr>
          <w:p w14:paraId="12F3139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.340</w:t>
            </w:r>
          </w:p>
        </w:tc>
        <w:tc>
          <w:tcPr>
            <w:tcW w:w="900" w:type="dxa"/>
            <w:shd w:val="clear" w:color="auto" w:fill="auto"/>
          </w:tcPr>
          <w:p w14:paraId="1242BB5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.490</w:t>
            </w:r>
          </w:p>
        </w:tc>
        <w:tc>
          <w:tcPr>
            <w:tcW w:w="990" w:type="dxa"/>
            <w:shd w:val="clear" w:color="auto" w:fill="auto"/>
          </w:tcPr>
          <w:p w14:paraId="251A5A7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.480</w:t>
            </w:r>
          </w:p>
        </w:tc>
        <w:tc>
          <w:tcPr>
            <w:tcW w:w="1080" w:type="dxa"/>
            <w:shd w:val="clear" w:color="auto" w:fill="auto"/>
          </w:tcPr>
          <w:p w14:paraId="7F0C665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.488</w:t>
            </w:r>
          </w:p>
        </w:tc>
        <w:tc>
          <w:tcPr>
            <w:tcW w:w="990" w:type="dxa"/>
            <w:shd w:val="clear" w:color="auto" w:fill="auto"/>
          </w:tcPr>
          <w:p w14:paraId="19BFB1F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1.404</w:t>
            </w:r>
          </w:p>
        </w:tc>
        <w:tc>
          <w:tcPr>
            <w:tcW w:w="1170" w:type="dxa"/>
            <w:shd w:val="clear" w:color="auto" w:fill="auto"/>
          </w:tcPr>
          <w:p w14:paraId="6A1A07D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.538</w:t>
            </w:r>
          </w:p>
        </w:tc>
        <w:tc>
          <w:tcPr>
            <w:tcW w:w="1260" w:type="dxa"/>
            <w:shd w:val="clear" w:color="auto" w:fill="auto"/>
          </w:tcPr>
          <w:p w14:paraId="03ABEA8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3.668</w:t>
            </w:r>
          </w:p>
        </w:tc>
      </w:tr>
      <w:tr w:rsidR="003C20A5" w:rsidRPr="00393941" w14:paraId="0D7A2BE8" w14:textId="77777777" w:rsidTr="003C20A5">
        <w:tc>
          <w:tcPr>
            <w:tcW w:w="985" w:type="dxa"/>
            <w:vMerge/>
            <w:shd w:val="clear" w:color="auto" w:fill="auto"/>
          </w:tcPr>
          <w:p w14:paraId="13AD8DB9"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04229E32"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PAY</w:t>
            </w:r>
          </w:p>
        </w:tc>
        <w:tc>
          <w:tcPr>
            <w:tcW w:w="900" w:type="dxa"/>
            <w:shd w:val="clear" w:color="auto" w:fill="auto"/>
          </w:tcPr>
          <w:p w14:paraId="3F1B892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-2.474</w:t>
            </w:r>
          </w:p>
        </w:tc>
        <w:tc>
          <w:tcPr>
            <w:tcW w:w="900" w:type="dxa"/>
            <w:shd w:val="clear" w:color="auto" w:fill="auto"/>
          </w:tcPr>
          <w:p w14:paraId="1E6A7936"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.616</w:t>
            </w:r>
          </w:p>
        </w:tc>
        <w:tc>
          <w:tcPr>
            <w:tcW w:w="990" w:type="dxa"/>
            <w:shd w:val="clear" w:color="auto" w:fill="auto"/>
          </w:tcPr>
          <w:p w14:paraId="75B8DBB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16.152</w:t>
            </w:r>
          </w:p>
        </w:tc>
        <w:tc>
          <w:tcPr>
            <w:tcW w:w="1080" w:type="dxa"/>
            <w:shd w:val="clear" w:color="auto" w:fill="auto"/>
          </w:tcPr>
          <w:p w14:paraId="4FD2DAA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.000***</w:t>
            </w:r>
          </w:p>
        </w:tc>
        <w:tc>
          <w:tcPr>
            <w:tcW w:w="990" w:type="dxa"/>
            <w:shd w:val="clear" w:color="auto" w:fill="auto"/>
          </w:tcPr>
          <w:p w14:paraId="671BB97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.084</w:t>
            </w:r>
          </w:p>
        </w:tc>
        <w:tc>
          <w:tcPr>
            <w:tcW w:w="1170" w:type="dxa"/>
            <w:shd w:val="clear" w:color="auto" w:fill="auto"/>
          </w:tcPr>
          <w:p w14:paraId="2DA636C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.025</w:t>
            </w:r>
          </w:p>
        </w:tc>
        <w:tc>
          <w:tcPr>
            <w:tcW w:w="1260" w:type="dxa"/>
            <w:shd w:val="clear" w:color="auto" w:fill="auto"/>
          </w:tcPr>
          <w:p w14:paraId="5C8FA35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.281</w:t>
            </w:r>
          </w:p>
        </w:tc>
      </w:tr>
      <w:tr w:rsidR="003C20A5" w:rsidRPr="00393941" w14:paraId="22DD2AEC" w14:textId="77777777" w:rsidTr="003C20A5">
        <w:tc>
          <w:tcPr>
            <w:tcW w:w="985" w:type="dxa"/>
            <w:vMerge/>
            <w:shd w:val="clear" w:color="auto" w:fill="auto"/>
          </w:tcPr>
          <w:p w14:paraId="22F31AF4"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635DDAE8"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EXT</w:t>
            </w:r>
          </w:p>
        </w:tc>
        <w:tc>
          <w:tcPr>
            <w:tcW w:w="900" w:type="dxa"/>
            <w:shd w:val="clear" w:color="auto" w:fill="auto"/>
          </w:tcPr>
          <w:p w14:paraId="22A3CF1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2.980</w:t>
            </w:r>
          </w:p>
        </w:tc>
        <w:tc>
          <w:tcPr>
            <w:tcW w:w="900" w:type="dxa"/>
            <w:shd w:val="clear" w:color="auto" w:fill="auto"/>
          </w:tcPr>
          <w:p w14:paraId="014BC8C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.713</w:t>
            </w:r>
          </w:p>
        </w:tc>
        <w:tc>
          <w:tcPr>
            <w:tcW w:w="990" w:type="dxa"/>
            <w:shd w:val="clear" w:color="auto" w:fill="auto"/>
          </w:tcPr>
          <w:p w14:paraId="53610DB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17.483</w:t>
            </w:r>
          </w:p>
        </w:tc>
        <w:tc>
          <w:tcPr>
            <w:tcW w:w="1080" w:type="dxa"/>
            <w:shd w:val="clear" w:color="auto" w:fill="auto"/>
          </w:tcPr>
          <w:p w14:paraId="4D59215E"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.000***</w:t>
            </w:r>
          </w:p>
        </w:tc>
        <w:tc>
          <w:tcPr>
            <w:tcW w:w="990" w:type="dxa"/>
            <w:shd w:val="clear" w:color="auto" w:fill="auto"/>
          </w:tcPr>
          <w:p w14:paraId="6F61F54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19.696</w:t>
            </w:r>
          </w:p>
        </w:tc>
        <w:tc>
          <w:tcPr>
            <w:tcW w:w="1170" w:type="dxa"/>
            <w:shd w:val="clear" w:color="auto" w:fill="auto"/>
          </w:tcPr>
          <w:p w14:paraId="1C0C893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4.871</w:t>
            </w:r>
          </w:p>
        </w:tc>
        <w:tc>
          <w:tcPr>
            <w:tcW w:w="1260" w:type="dxa"/>
            <w:shd w:val="clear" w:color="auto" w:fill="auto"/>
          </w:tcPr>
          <w:p w14:paraId="27F95275"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79.638</w:t>
            </w:r>
          </w:p>
        </w:tc>
      </w:tr>
      <w:tr w:rsidR="003C20A5" w:rsidRPr="00393941" w14:paraId="6DE267D0" w14:textId="77777777" w:rsidTr="003C20A5">
        <w:tc>
          <w:tcPr>
            <w:tcW w:w="985" w:type="dxa"/>
            <w:vMerge/>
            <w:shd w:val="clear" w:color="auto" w:fill="auto"/>
          </w:tcPr>
          <w:p w14:paraId="19C4601A"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1DA77A0C"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INCOME</w:t>
            </w:r>
          </w:p>
        </w:tc>
        <w:tc>
          <w:tcPr>
            <w:tcW w:w="900" w:type="dxa"/>
            <w:shd w:val="clear" w:color="auto" w:fill="auto"/>
          </w:tcPr>
          <w:p w14:paraId="3D01E578"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-.589</w:t>
            </w:r>
          </w:p>
        </w:tc>
        <w:tc>
          <w:tcPr>
            <w:tcW w:w="900" w:type="dxa"/>
            <w:shd w:val="clear" w:color="auto" w:fill="auto"/>
          </w:tcPr>
          <w:p w14:paraId="0CCCEE8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.670</w:t>
            </w:r>
          </w:p>
        </w:tc>
        <w:tc>
          <w:tcPr>
            <w:tcW w:w="990" w:type="dxa"/>
            <w:shd w:val="clear" w:color="auto" w:fill="auto"/>
          </w:tcPr>
          <w:p w14:paraId="2CE7AB4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.774</w:t>
            </w:r>
          </w:p>
        </w:tc>
        <w:tc>
          <w:tcPr>
            <w:tcW w:w="1080" w:type="dxa"/>
            <w:shd w:val="clear" w:color="auto" w:fill="auto"/>
          </w:tcPr>
          <w:p w14:paraId="4EA199E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.379</w:t>
            </w:r>
          </w:p>
        </w:tc>
        <w:tc>
          <w:tcPr>
            <w:tcW w:w="990" w:type="dxa"/>
            <w:shd w:val="clear" w:color="auto" w:fill="auto"/>
          </w:tcPr>
          <w:p w14:paraId="289A2316"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.555</w:t>
            </w:r>
          </w:p>
        </w:tc>
        <w:tc>
          <w:tcPr>
            <w:tcW w:w="1170" w:type="dxa"/>
            <w:shd w:val="clear" w:color="auto" w:fill="auto"/>
          </w:tcPr>
          <w:p w14:paraId="3C40D99C"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.149</w:t>
            </w:r>
          </w:p>
        </w:tc>
        <w:tc>
          <w:tcPr>
            <w:tcW w:w="1260" w:type="dxa"/>
            <w:shd w:val="clear" w:color="auto" w:fill="auto"/>
          </w:tcPr>
          <w:p w14:paraId="1EE90E9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2.061</w:t>
            </w:r>
          </w:p>
        </w:tc>
      </w:tr>
      <w:tr w:rsidR="003C20A5" w:rsidRPr="00393941" w14:paraId="78AA5F02" w14:textId="77777777" w:rsidTr="003C20A5">
        <w:tc>
          <w:tcPr>
            <w:tcW w:w="985" w:type="dxa"/>
            <w:vMerge/>
            <w:shd w:val="clear" w:color="auto" w:fill="auto"/>
          </w:tcPr>
          <w:p w14:paraId="21B57B0B"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4A3E1ECD"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PRICE</w:t>
            </w:r>
          </w:p>
        </w:tc>
        <w:tc>
          <w:tcPr>
            <w:tcW w:w="900" w:type="dxa"/>
            <w:shd w:val="clear" w:color="auto" w:fill="auto"/>
          </w:tcPr>
          <w:p w14:paraId="4C30751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-1.218</w:t>
            </w:r>
          </w:p>
        </w:tc>
        <w:tc>
          <w:tcPr>
            <w:tcW w:w="900" w:type="dxa"/>
            <w:shd w:val="clear" w:color="auto" w:fill="auto"/>
          </w:tcPr>
          <w:p w14:paraId="7A08CC4B"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.590</w:t>
            </w:r>
          </w:p>
        </w:tc>
        <w:tc>
          <w:tcPr>
            <w:tcW w:w="990" w:type="dxa"/>
            <w:shd w:val="clear" w:color="auto" w:fill="auto"/>
          </w:tcPr>
          <w:p w14:paraId="3E924A6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4.265</w:t>
            </w:r>
          </w:p>
        </w:tc>
        <w:tc>
          <w:tcPr>
            <w:tcW w:w="1080" w:type="dxa"/>
            <w:shd w:val="clear" w:color="auto" w:fill="auto"/>
          </w:tcPr>
          <w:p w14:paraId="0D3C9C9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.039**</w:t>
            </w:r>
          </w:p>
        </w:tc>
        <w:tc>
          <w:tcPr>
            <w:tcW w:w="990" w:type="dxa"/>
            <w:shd w:val="clear" w:color="auto" w:fill="auto"/>
          </w:tcPr>
          <w:p w14:paraId="69504AE2"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.296</w:t>
            </w:r>
          </w:p>
        </w:tc>
        <w:tc>
          <w:tcPr>
            <w:tcW w:w="1170" w:type="dxa"/>
            <w:shd w:val="clear" w:color="auto" w:fill="auto"/>
          </w:tcPr>
          <w:p w14:paraId="4855ADD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.093</w:t>
            </w:r>
          </w:p>
        </w:tc>
        <w:tc>
          <w:tcPr>
            <w:tcW w:w="1260" w:type="dxa"/>
            <w:shd w:val="clear" w:color="auto" w:fill="auto"/>
          </w:tcPr>
          <w:p w14:paraId="19FC21D3"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.940</w:t>
            </w:r>
          </w:p>
        </w:tc>
      </w:tr>
      <w:tr w:rsidR="003C20A5" w:rsidRPr="00393941" w14:paraId="3D719345" w14:textId="77777777" w:rsidTr="003C20A5">
        <w:tc>
          <w:tcPr>
            <w:tcW w:w="985" w:type="dxa"/>
            <w:vMerge/>
            <w:shd w:val="clear" w:color="auto" w:fill="auto"/>
          </w:tcPr>
          <w:p w14:paraId="3B0BDB3E"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p>
        </w:tc>
        <w:tc>
          <w:tcPr>
            <w:tcW w:w="1260" w:type="dxa"/>
            <w:shd w:val="clear" w:color="auto" w:fill="auto"/>
          </w:tcPr>
          <w:p w14:paraId="50E6BBC1"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VADD</w:t>
            </w:r>
          </w:p>
        </w:tc>
        <w:tc>
          <w:tcPr>
            <w:tcW w:w="900" w:type="dxa"/>
            <w:shd w:val="clear" w:color="auto" w:fill="auto"/>
          </w:tcPr>
          <w:p w14:paraId="3EBDB9F9"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-4.761</w:t>
            </w:r>
          </w:p>
        </w:tc>
        <w:tc>
          <w:tcPr>
            <w:tcW w:w="900" w:type="dxa"/>
            <w:shd w:val="clear" w:color="auto" w:fill="auto"/>
          </w:tcPr>
          <w:p w14:paraId="0F945DA7"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1.139</w:t>
            </w:r>
          </w:p>
        </w:tc>
        <w:tc>
          <w:tcPr>
            <w:tcW w:w="990" w:type="dxa"/>
            <w:shd w:val="clear" w:color="auto" w:fill="auto"/>
          </w:tcPr>
          <w:p w14:paraId="49D97B20"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17.463</w:t>
            </w:r>
          </w:p>
        </w:tc>
        <w:tc>
          <w:tcPr>
            <w:tcW w:w="1080" w:type="dxa"/>
            <w:shd w:val="clear" w:color="auto" w:fill="auto"/>
          </w:tcPr>
          <w:p w14:paraId="375561F4"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.000***</w:t>
            </w:r>
          </w:p>
        </w:tc>
        <w:tc>
          <w:tcPr>
            <w:tcW w:w="990" w:type="dxa"/>
            <w:shd w:val="clear" w:color="auto" w:fill="auto"/>
          </w:tcPr>
          <w:p w14:paraId="619B939F"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.009</w:t>
            </w:r>
          </w:p>
        </w:tc>
        <w:tc>
          <w:tcPr>
            <w:tcW w:w="1170" w:type="dxa"/>
            <w:shd w:val="clear" w:color="auto" w:fill="auto"/>
          </w:tcPr>
          <w:p w14:paraId="287B2DA1"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.001</w:t>
            </w:r>
          </w:p>
        </w:tc>
        <w:tc>
          <w:tcPr>
            <w:tcW w:w="1260" w:type="dxa"/>
            <w:shd w:val="clear" w:color="auto" w:fill="auto"/>
          </w:tcPr>
          <w:p w14:paraId="18923E6D" w14:textId="77777777" w:rsidR="003C20A5" w:rsidRPr="00393941" w:rsidRDefault="003C20A5" w:rsidP="008D3DCE">
            <w:pPr>
              <w:autoSpaceDE w:val="0"/>
              <w:autoSpaceDN w:val="0"/>
              <w:adjustRightInd w:val="0"/>
              <w:spacing w:line="276" w:lineRule="auto"/>
              <w:jc w:val="right"/>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.080</w:t>
            </w:r>
          </w:p>
        </w:tc>
      </w:tr>
      <w:tr w:rsidR="003C20A5" w:rsidRPr="00393941" w14:paraId="283313AC" w14:textId="77777777" w:rsidTr="003C20A5">
        <w:tc>
          <w:tcPr>
            <w:tcW w:w="9535" w:type="dxa"/>
            <w:gridSpan w:val="9"/>
            <w:shd w:val="clear" w:color="auto" w:fill="auto"/>
          </w:tcPr>
          <w:p w14:paraId="492B9655" w14:textId="77777777" w:rsidR="003C20A5" w:rsidRPr="00393941" w:rsidRDefault="003C20A5" w:rsidP="008D3DCE">
            <w:pPr>
              <w:autoSpaceDE w:val="0"/>
              <w:autoSpaceDN w:val="0"/>
              <w:adjustRightInd w:val="0"/>
              <w:spacing w:line="276" w:lineRule="auto"/>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a. The reference category is: Consumer outlet.</w:t>
            </w:r>
          </w:p>
        </w:tc>
      </w:tr>
    </w:tbl>
    <w:p w14:paraId="4A866A53" w14:textId="77777777" w:rsidR="003C20A5" w:rsidRPr="00393941" w:rsidRDefault="003C20A5" w:rsidP="008D3DCE">
      <w:pPr>
        <w:spacing w:line="276" w:lineRule="auto"/>
        <w:rPr>
          <w:rFonts w:ascii="Times New Roman" w:eastAsia="Times New Roman" w:hAnsi="Times New Roman" w:cs="Times New Roman"/>
          <w:i/>
          <w:iCs/>
          <w:sz w:val="20"/>
          <w:szCs w:val="20"/>
          <w:lang w:val="en-US"/>
        </w:rPr>
      </w:pPr>
      <w:r w:rsidRPr="00393941">
        <w:rPr>
          <w:rFonts w:ascii="Times New Roman" w:eastAsia="Times New Roman" w:hAnsi="Times New Roman" w:cs="Times New Roman"/>
          <w:i/>
          <w:iCs/>
          <w:sz w:val="20"/>
          <w:szCs w:val="20"/>
          <w:lang w:val="en-US"/>
        </w:rPr>
        <w:t>Source: Author’s field survey (2024)</w:t>
      </w:r>
    </w:p>
    <w:p w14:paraId="21A9DEE0" w14:textId="77777777" w:rsidR="003C20A5" w:rsidRPr="00BD112D" w:rsidRDefault="003C20A5" w:rsidP="00BD112D">
      <w:pPr>
        <w:keepNext/>
        <w:keepLines/>
        <w:numPr>
          <w:ilvl w:val="0"/>
          <w:numId w:val="11"/>
        </w:numPr>
        <w:spacing w:after="0" w:line="276" w:lineRule="auto"/>
        <w:contextualSpacing/>
        <w:jc w:val="center"/>
        <w:outlineLvl w:val="0"/>
        <w:rPr>
          <w:rFonts w:ascii="Times New Roman" w:eastAsia="Times New Roman" w:hAnsi="Times New Roman" w:cs="Times New Roman"/>
          <w:b/>
          <w:bCs/>
          <w:color w:val="0070C0"/>
          <w:sz w:val="20"/>
          <w:szCs w:val="20"/>
          <w:lang w:val="en-US"/>
        </w:rPr>
      </w:pPr>
      <w:bookmarkStart w:id="1" w:name="_Toc188537180"/>
      <w:r w:rsidRPr="00BD112D">
        <w:rPr>
          <w:rFonts w:ascii="Times New Roman" w:eastAsia="Times New Roman" w:hAnsi="Times New Roman" w:cs="Times New Roman"/>
          <w:b/>
          <w:bCs/>
          <w:color w:val="0070C0"/>
          <w:sz w:val="20"/>
          <w:szCs w:val="20"/>
          <w:lang w:val="en-US"/>
        </w:rPr>
        <w:t>CONCLUSION AND RECOMMENDATIONS</w:t>
      </w:r>
      <w:bookmarkEnd w:id="1"/>
    </w:p>
    <w:p w14:paraId="0CD8005C" w14:textId="77777777" w:rsidR="003C20A5" w:rsidRPr="00393941" w:rsidRDefault="003C20A5" w:rsidP="00BD112D">
      <w:pPr>
        <w:numPr>
          <w:ilvl w:val="1"/>
          <w:numId w:val="11"/>
        </w:numPr>
        <w:spacing w:after="0" w:line="276" w:lineRule="auto"/>
        <w:contextualSpacing/>
        <w:jc w:val="both"/>
        <w:rPr>
          <w:rFonts w:ascii="Times New Roman" w:eastAsia="Times New Roman" w:hAnsi="Times New Roman" w:cs="Times New Roman"/>
          <w:b/>
          <w:sz w:val="20"/>
          <w:szCs w:val="20"/>
          <w:lang w:val="en-GB" w:eastAsia="en-GB"/>
        </w:rPr>
      </w:pPr>
      <w:r w:rsidRPr="00393941">
        <w:rPr>
          <w:rFonts w:ascii="Times New Roman" w:eastAsia="Times New Roman" w:hAnsi="Times New Roman" w:cs="Times New Roman"/>
          <w:b/>
          <w:sz w:val="20"/>
          <w:szCs w:val="20"/>
          <w:lang w:val="en-GB" w:eastAsia="en-GB"/>
        </w:rPr>
        <w:t xml:space="preserve">Conclusion </w:t>
      </w:r>
    </w:p>
    <w:p w14:paraId="559279C0" w14:textId="77777777" w:rsidR="003C20A5" w:rsidRPr="00393941" w:rsidRDefault="003C20A5" w:rsidP="008D3DCE">
      <w:pPr>
        <w:spacing w:line="276" w:lineRule="auto"/>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sz w:val="20"/>
          <w:szCs w:val="20"/>
          <w:lang w:val="en-US" w:eastAsia="en-GB"/>
        </w:rPr>
        <w:t>This study aimed to analyze poultry value chain constraints and identify the factors influencing market outlet choices among poultry-producing households in Hadiya Zone, Ethiopia. The findings reveal that while poultry farming plays an essential role in rural livelihoods contributing to household income, food security, and socio-cultural functions, the sector is constrained by structural and systemic challenges.</w:t>
      </w:r>
    </w:p>
    <w:p w14:paraId="6F559AA8" w14:textId="77777777" w:rsidR="003C20A5" w:rsidRPr="00393941" w:rsidRDefault="003C20A5" w:rsidP="008D3DCE">
      <w:pPr>
        <w:spacing w:line="276" w:lineRule="auto"/>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sz w:val="20"/>
          <w:szCs w:val="20"/>
          <w:lang w:val="en-US" w:eastAsia="en-GB"/>
        </w:rPr>
        <w:t>Most poultry farmers operate under traditional production systems with minimal use of improved technologies or management practices. A significant proportion of households lacked access to poultry-specific extension services and credit, while poultry housing remained inadequate. Farmers predominantly relied on exotic breeds for productivity, though they faced challenges such as disease prevalence, high feed costs, and limited veterinary services. The majority accessed market information informally, mainly from traders, with limited formal market participation.</w:t>
      </w:r>
    </w:p>
    <w:p w14:paraId="421B0C0D" w14:textId="5550BC94" w:rsidR="003C20A5" w:rsidRPr="00393941" w:rsidRDefault="003C20A5" w:rsidP="008D3DCE">
      <w:pPr>
        <w:spacing w:line="276" w:lineRule="auto"/>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sz w:val="20"/>
          <w:szCs w:val="20"/>
          <w:lang w:val="en-US" w:eastAsia="en-GB"/>
        </w:rPr>
        <w:t>The marketing structure was characterized by multiple actors’ producers, traders, processors, and consumers yet remained highly fragmented and inefficient. Farmers predominantly sold their poultry to individual consumers, largely due to direct cash payments, ease of transaction, and existing social ties. However, they faced challenges such as price volatility, lack of grading systems, and poor rural infrastructure.</w:t>
      </w:r>
    </w:p>
    <w:p w14:paraId="22AA33A7" w14:textId="77777777" w:rsidR="003C20A5" w:rsidRPr="00393941" w:rsidRDefault="003C20A5" w:rsidP="008D3DCE">
      <w:pPr>
        <w:spacing w:line="276" w:lineRule="auto"/>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sz w:val="20"/>
          <w:szCs w:val="20"/>
          <w:lang w:val="en-US" w:eastAsia="en-GB"/>
        </w:rPr>
        <w:t xml:space="preserve">Using a Multinomial </w:t>
      </w:r>
      <w:proofErr w:type="spellStart"/>
      <w:r w:rsidRPr="00393941">
        <w:rPr>
          <w:rFonts w:ascii="Times New Roman" w:eastAsia="Times New Roman" w:hAnsi="Times New Roman" w:cs="Times New Roman"/>
          <w:sz w:val="20"/>
          <w:szCs w:val="20"/>
          <w:lang w:val="en-US" w:eastAsia="en-GB"/>
        </w:rPr>
        <w:t>Logit</w:t>
      </w:r>
      <w:proofErr w:type="spellEnd"/>
      <w:r w:rsidRPr="00393941">
        <w:rPr>
          <w:rFonts w:ascii="Times New Roman" w:eastAsia="Times New Roman" w:hAnsi="Times New Roman" w:cs="Times New Roman"/>
          <w:sz w:val="20"/>
          <w:szCs w:val="20"/>
          <w:lang w:val="en-US" w:eastAsia="en-GB"/>
        </w:rPr>
        <w:t xml:space="preserve"> (MNL) model, the study identified several key factors influencing market outlet choices. These included age of the household head, access to extension services, </w:t>
      </w:r>
      <w:proofErr w:type="gramStart"/>
      <w:r w:rsidRPr="00393941">
        <w:rPr>
          <w:rFonts w:ascii="Times New Roman" w:eastAsia="Times New Roman" w:hAnsi="Times New Roman" w:cs="Times New Roman"/>
          <w:sz w:val="20"/>
          <w:szCs w:val="20"/>
          <w:lang w:val="en-US" w:eastAsia="en-GB"/>
        </w:rPr>
        <w:t>distance</w:t>
      </w:r>
      <w:proofErr w:type="gramEnd"/>
      <w:r w:rsidRPr="00393941">
        <w:rPr>
          <w:rFonts w:ascii="Times New Roman" w:eastAsia="Times New Roman" w:hAnsi="Times New Roman" w:cs="Times New Roman"/>
          <w:sz w:val="20"/>
          <w:szCs w:val="20"/>
          <w:lang w:val="en-US" w:eastAsia="en-GB"/>
        </w:rPr>
        <w:t xml:space="preserve"> to market, post-harvest handling practices, and the pricing mechanism. Older farmers and those receiving extension services were more likely to supply to structured markets like traders or restaurants. In contrast, long distances to market and the opportunity for better prices encouraged sales to local consumers. These insights underscore the need for strategic interventions to improve market access and integration.</w:t>
      </w:r>
    </w:p>
    <w:p w14:paraId="768C5AD7" w14:textId="77777777" w:rsidR="003C20A5" w:rsidRPr="00393941" w:rsidRDefault="003C20A5" w:rsidP="008D3DCE">
      <w:pPr>
        <w:spacing w:line="276" w:lineRule="auto"/>
        <w:jc w:val="both"/>
        <w:rPr>
          <w:rFonts w:ascii="Times New Roman" w:eastAsia="Times New Roman" w:hAnsi="Times New Roman" w:cs="Times New Roman"/>
          <w:b/>
          <w:bCs/>
          <w:sz w:val="20"/>
          <w:szCs w:val="20"/>
          <w:lang w:val="en-US" w:eastAsia="en-GB"/>
        </w:rPr>
      </w:pPr>
      <w:r w:rsidRPr="00393941">
        <w:rPr>
          <w:rFonts w:ascii="Times New Roman" w:eastAsia="Times New Roman" w:hAnsi="Times New Roman" w:cs="Times New Roman"/>
          <w:b/>
          <w:bCs/>
          <w:sz w:val="20"/>
          <w:szCs w:val="20"/>
          <w:lang w:val="en-US" w:eastAsia="en-GB"/>
        </w:rPr>
        <w:t>4.2. Recommendations</w:t>
      </w:r>
    </w:p>
    <w:p w14:paraId="0185EDC2" w14:textId="77777777" w:rsidR="003C20A5" w:rsidRPr="00393941" w:rsidRDefault="003C20A5" w:rsidP="008D3DCE">
      <w:pPr>
        <w:spacing w:line="276" w:lineRule="auto"/>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sz w:val="20"/>
          <w:szCs w:val="20"/>
          <w:lang w:val="en-US" w:eastAsia="en-GB"/>
        </w:rPr>
        <w:t>Based on the identified constraints and influencing factors, the following recommendations are proposed to improve poultry value chain efficiency and enhance market participation:</w:t>
      </w:r>
    </w:p>
    <w:p w14:paraId="09FEE480"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Enhance Extension and Advisory Services</w:t>
      </w:r>
      <w:r w:rsidRPr="00393941">
        <w:rPr>
          <w:rFonts w:ascii="Times New Roman" w:eastAsia="Times New Roman" w:hAnsi="Times New Roman" w:cs="Times New Roman"/>
          <w:sz w:val="20"/>
          <w:szCs w:val="20"/>
          <w:lang w:val="en-US" w:eastAsia="en-GB"/>
        </w:rPr>
        <w:t>: Strengthen poultry-focused extension programs that offer technical, business, and marketing support. Regular training on flock management, market orientation, and negotiation skills can improve farmers’ competitiveness.</w:t>
      </w:r>
    </w:p>
    <w:p w14:paraId="1290BEBF"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Improve Rural Infrastructure and Market Access</w:t>
      </w:r>
      <w:r w:rsidRPr="00393941">
        <w:rPr>
          <w:rFonts w:ascii="Times New Roman" w:eastAsia="Times New Roman" w:hAnsi="Times New Roman" w:cs="Times New Roman"/>
          <w:sz w:val="20"/>
          <w:szCs w:val="20"/>
          <w:lang w:val="en-US" w:eastAsia="en-GB"/>
        </w:rPr>
        <w:t>: Invest in transportation networks and establish aggregation centers closer to farming communities to reduce logistical challenges and connect farmers to formal buyers.</w:t>
      </w:r>
    </w:p>
    <w:p w14:paraId="55F265DD"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Promote Value Addition</w:t>
      </w:r>
      <w:r w:rsidRPr="00393941">
        <w:rPr>
          <w:rFonts w:ascii="Times New Roman" w:eastAsia="Times New Roman" w:hAnsi="Times New Roman" w:cs="Times New Roman"/>
          <w:sz w:val="20"/>
          <w:szCs w:val="20"/>
          <w:lang w:val="en-US" w:eastAsia="en-GB"/>
        </w:rPr>
        <w:t>: Support affordable post-harvest practices such as proper cleaning, grading, packaging, and storage to enable farmers to meet quality standards required by structured markets.</w:t>
      </w:r>
    </w:p>
    <w:p w14:paraId="4F3AA185"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Ensure Fair Pricing and Payment Mechanisms</w:t>
      </w:r>
      <w:r w:rsidRPr="00393941">
        <w:rPr>
          <w:rFonts w:ascii="Times New Roman" w:eastAsia="Times New Roman" w:hAnsi="Times New Roman" w:cs="Times New Roman"/>
          <w:sz w:val="20"/>
          <w:szCs w:val="20"/>
          <w:lang w:val="en-US" w:eastAsia="en-GB"/>
        </w:rPr>
        <w:t>: Introduce transparent pricing systems and enforce cash-based transactions to enhance trust and encourage participation in formal market outlets.</w:t>
      </w:r>
    </w:p>
    <w:p w14:paraId="17533F64"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Strengthen Market Linkages and Contract Farming</w:t>
      </w:r>
      <w:r w:rsidRPr="00393941">
        <w:rPr>
          <w:rFonts w:ascii="Times New Roman" w:eastAsia="Times New Roman" w:hAnsi="Times New Roman" w:cs="Times New Roman"/>
          <w:sz w:val="20"/>
          <w:szCs w:val="20"/>
          <w:lang w:val="en-US" w:eastAsia="en-GB"/>
        </w:rPr>
        <w:t>: Facilitate partnerships between farmers and processors or traders through clear contract agreements that guarantee fair prices and consistent demand.</w:t>
      </w:r>
    </w:p>
    <w:p w14:paraId="6FB38B29"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Support Youth Engagement</w:t>
      </w:r>
      <w:r w:rsidRPr="00393941">
        <w:rPr>
          <w:rFonts w:ascii="Times New Roman" w:eastAsia="Times New Roman" w:hAnsi="Times New Roman" w:cs="Times New Roman"/>
          <w:sz w:val="20"/>
          <w:szCs w:val="20"/>
          <w:lang w:val="en-US" w:eastAsia="en-GB"/>
        </w:rPr>
        <w:t>: Target younger farmers with entrepreneurial training and market literacy programs to ensure the long-term sustainability of the poultry value chain.</w:t>
      </w:r>
    </w:p>
    <w:p w14:paraId="55EE87B3" w14:textId="77777777" w:rsidR="003C20A5" w:rsidRPr="00393941" w:rsidRDefault="003C20A5" w:rsidP="008D3DCE">
      <w:pPr>
        <w:numPr>
          <w:ilvl w:val="0"/>
          <w:numId w:val="6"/>
        </w:numPr>
        <w:spacing w:line="276" w:lineRule="auto"/>
        <w:contextualSpacing/>
        <w:jc w:val="both"/>
        <w:rPr>
          <w:rFonts w:ascii="Times New Roman" w:eastAsia="Times New Roman" w:hAnsi="Times New Roman" w:cs="Times New Roman"/>
          <w:sz w:val="20"/>
          <w:szCs w:val="20"/>
          <w:lang w:val="en-US" w:eastAsia="en-GB"/>
        </w:rPr>
      </w:pPr>
      <w:r w:rsidRPr="00393941">
        <w:rPr>
          <w:rFonts w:ascii="Times New Roman" w:eastAsia="Times New Roman" w:hAnsi="Times New Roman" w:cs="Times New Roman"/>
          <w:b/>
          <w:bCs/>
          <w:sz w:val="20"/>
          <w:szCs w:val="20"/>
          <w:lang w:val="en-US" w:eastAsia="en-GB"/>
        </w:rPr>
        <w:t>Develop Market Information Systems</w:t>
      </w:r>
      <w:r w:rsidRPr="00393941">
        <w:rPr>
          <w:rFonts w:ascii="Times New Roman" w:eastAsia="Times New Roman" w:hAnsi="Times New Roman" w:cs="Times New Roman"/>
          <w:sz w:val="20"/>
          <w:szCs w:val="20"/>
          <w:lang w:val="en-US" w:eastAsia="en-GB"/>
        </w:rPr>
        <w:t>: Establish accessible and timely information platforms via mobile phones or local boards to improve farmers’ decision-making and bargaining power.</w:t>
      </w:r>
    </w:p>
    <w:p w14:paraId="3AD8B5C5" w14:textId="77777777" w:rsidR="003C20A5" w:rsidRPr="00393941" w:rsidRDefault="003C20A5" w:rsidP="008D3DCE">
      <w:pPr>
        <w:spacing w:before="240" w:line="276" w:lineRule="auto"/>
        <w:jc w:val="both"/>
        <w:rPr>
          <w:rFonts w:ascii="Times New Roman" w:eastAsia="Calibri" w:hAnsi="Times New Roman" w:cs="Times New Roman"/>
          <w:b/>
          <w:sz w:val="20"/>
          <w:szCs w:val="20"/>
          <w:lang w:val="en-GB"/>
        </w:rPr>
      </w:pPr>
      <w:r w:rsidRPr="00393941">
        <w:rPr>
          <w:rFonts w:ascii="Times New Roman" w:eastAsia="Calibri" w:hAnsi="Times New Roman" w:cs="Times New Roman"/>
          <w:b/>
          <w:sz w:val="20"/>
          <w:szCs w:val="20"/>
          <w:lang w:val="en-GB"/>
        </w:rPr>
        <w:t xml:space="preserve">DISCLAIMER (ARTIFICIAL INTELLIGENCE) </w:t>
      </w:r>
    </w:p>
    <w:p w14:paraId="26C214F1" w14:textId="1F0B9FC1" w:rsidR="003C20A5" w:rsidRPr="00393941" w:rsidRDefault="003C20A5" w:rsidP="008D3DCE">
      <w:pPr>
        <w:spacing w:line="276" w:lineRule="auto"/>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The author</w:t>
      </w:r>
      <w:r w:rsidR="00AC49C4" w:rsidRPr="00393941">
        <w:rPr>
          <w:rFonts w:ascii="Times New Roman" w:eastAsia="Calibri" w:hAnsi="Times New Roman" w:cs="Times New Roman"/>
          <w:sz w:val="20"/>
          <w:szCs w:val="20"/>
          <w:lang w:val="en-GB"/>
        </w:rPr>
        <w:t>s</w:t>
      </w:r>
      <w:r w:rsidRPr="00393941">
        <w:rPr>
          <w:rFonts w:ascii="Times New Roman" w:eastAsia="Calibri" w:hAnsi="Times New Roman" w:cs="Times New Roman"/>
          <w:sz w:val="20"/>
          <w:szCs w:val="20"/>
          <w:lang w:val="en-GB"/>
        </w:rPr>
        <w:t xml:space="preserve"> hereby declares that generative AI technologies such as Large Language Models have been used during the editing of the manuscript. The details of the AI usage are provided below: </w:t>
      </w:r>
    </w:p>
    <w:p w14:paraId="7EAA3B3D" w14:textId="77777777" w:rsidR="003C20A5" w:rsidRPr="00393941" w:rsidRDefault="003C20A5" w:rsidP="008D3DCE">
      <w:pPr>
        <w:numPr>
          <w:ilvl w:val="0"/>
          <w:numId w:val="7"/>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lastRenderedPageBreak/>
        <w:t xml:space="preserve">Name and Source of Generative AI Technology: </w:t>
      </w:r>
      <w:proofErr w:type="spellStart"/>
      <w:r w:rsidRPr="00393941">
        <w:rPr>
          <w:rFonts w:ascii="Times New Roman" w:eastAsia="Calibri" w:hAnsi="Times New Roman" w:cs="Times New Roman"/>
          <w:sz w:val="20"/>
          <w:szCs w:val="20"/>
          <w:lang w:val="en-GB"/>
        </w:rPr>
        <w:t>ChatGPT</w:t>
      </w:r>
      <w:proofErr w:type="spellEnd"/>
      <w:r w:rsidRPr="00393941">
        <w:rPr>
          <w:rFonts w:ascii="Times New Roman" w:eastAsia="Calibri" w:hAnsi="Times New Roman" w:cs="Times New Roman"/>
          <w:sz w:val="20"/>
          <w:szCs w:val="20"/>
          <w:lang w:val="en-GB"/>
        </w:rPr>
        <w:t xml:space="preserve">, developed by </w:t>
      </w:r>
      <w:proofErr w:type="spellStart"/>
      <w:r w:rsidRPr="00393941">
        <w:rPr>
          <w:rFonts w:ascii="Times New Roman" w:eastAsia="Calibri" w:hAnsi="Times New Roman" w:cs="Times New Roman"/>
          <w:sz w:val="20"/>
          <w:szCs w:val="20"/>
          <w:lang w:val="en-GB"/>
        </w:rPr>
        <w:t>OpenAI</w:t>
      </w:r>
      <w:proofErr w:type="spellEnd"/>
      <w:r w:rsidRPr="00393941">
        <w:rPr>
          <w:rFonts w:ascii="Times New Roman" w:eastAsia="Calibri" w:hAnsi="Times New Roman" w:cs="Times New Roman"/>
          <w:sz w:val="20"/>
          <w:szCs w:val="20"/>
          <w:lang w:val="en-GB"/>
        </w:rPr>
        <w:t xml:space="preserve"> </w:t>
      </w:r>
    </w:p>
    <w:p w14:paraId="63AF7D42" w14:textId="77777777" w:rsidR="003C20A5" w:rsidRPr="00393941" w:rsidRDefault="003C20A5" w:rsidP="008D3DCE">
      <w:pPr>
        <w:numPr>
          <w:ilvl w:val="0"/>
          <w:numId w:val="7"/>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Version and Model: GPT-4-turbo, May 2025 release </w:t>
      </w:r>
    </w:p>
    <w:p w14:paraId="5E652E9B" w14:textId="77777777" w:rsidR="003C20A5" w:rsidRPr="00393941" w:rsidRDefault="003C20A5" w:rsidP="008D3DCE">
      <w:pPr>
        <w:numPr>
          <w:ilvl w:val="0"/>
          <w:numId w:val="7"/>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Input Prompts Provided to the AI:</w:t>
      </w:r>
    </w:p>
    <w:p w14:paraId="6AB9E425" w14:textId="77777777" w:rsidR="003C20A5" w:rsidRPr="00393941" w:rsidRDefault="003C20A5" w:rsidP="008D3DCE">
      <w:pPr>
        <w:numPr>
          <w:ilvl w:val="0"/>
          <w:numId w:val="8"/>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Language editing of this manuscript.</w:t>
      </w:r>
    </w:p>
    <w:p w14:paraId="78725899" w14:textId="77777777" w:rsidR="003C20A5" w:rsidRPr="00393941" w:rsidRDefault="003C20A5" w:rsidP="008D3DCE">
      <w:pPr>
        <w:numPr>
          <w:ilvl w:val="0"/>
          <w:numId w:val="8"/>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Please improve grammar, coherence, and flow in the attached academic paper</w:t>
      </w:r>
    </w:p>
    <w:p w14:paraId="55BDDAC5" w14:textId="77777777" w:rsidR="003C20A5" w:rsidRPr="00393941" w:rsidRDefault="003C20A5" w:rsidP="008D3DCE">
      <w:pPr>
        <w:numPr>
          <w:ilvl w:val="0"/>
          <w:numId w:val="8"/>
        </w:numPr>
        <w:spacing w:line="276" w:lineRule="auto"/>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Polish the language while preserving the original structure and meaning.</w:t>
      </w:r>
    </w:p>
    <w:p w14:paraId="6F7E94B3" w14:textId="77777777" w:rsidR="003C20A5" w:rsidRPr="00393941" w:rsidRDefault="003C20A5" w:rsidP="008D3DCE">
      <w:pPr>
        <w:spacing w:after="0" w:line="276" w:lineRule="auto"/>
        <w:ind w:left="360"/>
        <w:contextualSpacing/>
        <w:jc w:val="both"/>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The AI was used solely for language enhancement, including grammar correction, clarity improvement, and academic tone refinement. </w:t>
      </w:r>
    </w:p>
    <w:p w14:paraId="661B8EC3" w14:textId="77777777" w:rsidR="003C20A5" w:rsidRPr="00393941" w:rsidRDefault="003C20A5" w:rsidP="008D3DCE">
      <w:pPr>
        <w:autoSpaceDE w:val="0"/>
        <w:autoSpaceDN w:val="0"/>
        <w:adjustRightInd w:val="0"/>
        <w:spacing w:before="240" w:after="0" w:line="276" w:lineRule="auto"/>
        <w:jc w:val="both"/>
        <w:outlineLvl w:val="2"/>
        <w:rPr>
          <w:rFonts w:ascii="Times New Roman" w:eastAsia="Times New Roman" w:hAnsi="Times New Roman" w:cs="Times New Roman"/>
          <w:b/>
          <w:sz w:val="20"/>
          <w:szCs w:val="20"/>
          <w:lang w:val="en-US"/>
        </w:rPr>
      </w:pPr>
      <w:r w:rsidRPr="00393941">
        <w:rPr>
          <w:rFonts w:ascii="Times New Roman" w:eastAsia="Times New Roman" w:hAnsi="Times New Roman" w:cs="Times New Roman"/>
          <w:b/>
          <w:sz w:val="20"/>
          <w:szCs w:val="20"/>
          <w:lang w:val="en-US"/>
        </w:rPr>
        <w:t>DECLARATION OF CONFLICTS OF INTEREST</w:t>
      </w:r>
    </w:p>
    <w:p w14:paraId="7F870A07" w14:textId="4EB9A407" w:rsidR="003C20A5" w:rsidRPr="00393941" w:rsidRDefault="003C20A5" w:rsidP="008D3DCE">
      <w:pPr>
        <w:spacing w:after="120" w:line="276" w:lineRule="auto"/>
        <w:rPr>
          <w:rFonts w:ascii="Times New Roman" w:eastAsia="Calibri" w:hAnsi="Times New Roman" w:cs="Times New Roman"/>
          <w:sz w:val="20"/>
          <w:szCs w:val="20"/>
          <w:lang w:val="en-GB"/>
        </w:rPr>
      </w:pPr>
      <w:r w:rsidRPr="00393941">
        <w:rPr>
          <w:rFonts w:ascii="Times New Roman" w:eastAsia="Calibri" w:hAnsi="Times New Roman" w:cs="Times New Roman"/>
          <w:sz w:val="20"/>
          <w:szCs w:val="20"/>
          <w:lang w:val="en-GB"/>
        </w:rPr>
        <w:t xml:space="preserve">The author(s) declare that there is no conflict of interest regarding the publication of this paper. </w:t>
      </w:r>
    </w:p>
    <w:p w14:paraId="3BEC3214" w14:textId="77777777" w:rsidR="008417B6" w:rsidRPr="00393941" w:rsidRDefault="008417B6" w:rsidP="008D3DCE">
      <w:pPr>
        <w:spacing w:after="120" w:line="276" w:lineRule="auto"/>
        <w:jc w:val="center"/>
        <w:rPr>
          <w:rFonts w:ascii="Times New Roman" w:hAnsi="Times New Roman" w:cs="Times New Roman"/>
          <w:b/>
          <w:bCs/>
          <w:caps/>
          <w:color w:val="365F91"/>
          <w:sz w:val="20"/>
          <w:szCs w:val="20"/>
        </w:rPr>
      </w:pPr>
    </w:p>
    <w:p w14:paraId="2F2BE875" w14:textId="7A98B08A" w:rsidR="00C8654F" w:rsidRPr="00393941" w:rsidRDefault="00C8654F" w:rsidP="008D3DCE">
      <w:pPr>
        <w:spacing w:after="120" w:line="276" w:lineRule="auto"/>
        <w:jc w:val="center"/>
        <w:rPr>
          <w:rFonts w:ascii="Times New Roman" w:hAnsi="Times New Roman" w:cs="Times New Roman"/>
          <w:b/>
          <w:bCs/>
          <w:caps/>
          <w:color w:val="365F91"/>
          <w:sz w:val="20"/>
          <w:szCs w:val="20"/>
        </w:rPr>
      </w:pPr>
      <w:r w:rsidRPr="00393941">
        <w:rPr>
          <w:rFonts w:ascii="Times New Roman" w:hAnsi="Times New Roman" w:cs="Times New Roman"/>
          <w:b/>
          <w:bCs/>
          <w:caps/>
          <w:color w:val="365F91"/>
          <w:sz w:val="20"/>
          <w:szCs w:val="20"/>
        </w:rPr>
        <w:t>Refrences</w:t>
      </w:r>
    </w:p>
    <w:p w14:paraId="3E24C7F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Aklilu</w:t>
      </w:r>
      <w:proofErr w:type="spellEnd"/>
      <w:r w:rsidRPr="00393941">
        <w:rPr>
          <w:rFonts w:ascii="Times New Roman" w:eastAsia="Times New Roman" w:hAnsi="Times New Roman" w:cs="Times New Roman"/>
          <w:sz w:val="20"/>
          <w:szCs w:val="20"/>
          <w:lang w:val="en-US"/>
        </w:rPr>
        <w:t xml:space="preserve">, H. A., </w:t>
      </w:r>
      <w:proofErr w:type="spellStart"/>
      <w:r w:rsidRPr="00393941">
        <w:rPr>
          <w:rFonts w:ascii="Times New Roman" w:eastAsia="Times New Roman" w:hAnsi="Times New Roman" w:cs="Times New Roman"/>
          <w:sz w:val="20"/>
          <w:szCs w:val="20"/>
          <w:lang w:val="en-US"/>
        </w:rPr>
        <w:t>Almekinders</w:t>
      </w:r>
      <w:proofErr w:type="spellEnd"/>
      <w:r w:rsidRPr="00393941">
        <w:rPr>
          <w:rFonts w:ascii="Times New Roman" w:eastAsia="Times New Roman" w:hAnsi="Times New Roman" w:cs="Times New Roman"/>
          <w:sz w:val="20"/>
          <w:szCs w:val="20"/>
          <w:lang w:val="en-US"/>
        </w:rPr>
        <w:t xml:space="preserve">, C. J. M., </w:t>
      </w:r>
      <w:proofErr w:type="spellStart"/>
      <w:r w:rsidRPr="00393941">
        <w:rPr>
          <w:rFonts w:ascii="Times New Roman" w:eastAsia="Times New Roman" w:hAnsi="Times New Roman" w:cs="Times New Roman"/>
          <w:sz w:val="20"/>
          <w:szCs w:val="20"/>
          <w:lang w:val="en-US"/>
        </w:rPr>
        <w:t>Udo</w:t>
      </w:r>
      <w:proofErr w:type="spellEnd"/>
      <w:r w:rsidRPr="00393941">
        <w:rPr>
          <w:rFonts w:ascii="Times New Roman" w:eastAsia="Times New Roman" w:hAnsi="Times New Roman" w:cs="Times New Roman"/>
          <w:sz w:val="20"/>
          <w:szCs w:val="20"/>
          <w:lang w:val="en-US"/>
        </w:rPr>
        <w:t xml:space="preserve">, H. M. J., &amp; van der </w:t>
      </w:r>
      <w:proofErr w:type="spellStart"/>
      <w:r w:rsidRPr="00393941">
        <w:rPr>
          <w:rFonts w:ascii="Times New Roman" w:eastAsia="Times New Roman" w:hAnsi="Times New Roman" w:cs="Times New Roman"/>
          <w:sz w:val="20"/>
          <w:szCs w:val="20"/>
          <w:lang w:val="en-US"/>
        </w:rPr>
        <w:t>Zijpp</w:t>
      </w:r>
      <w:proofErr w:type="spellEnd"/>
      <w:r w:rsidRPr="00393941">
        <w:rPr>
          <w:rFonts w:ascii="Times New Roman" w:eastAsia="Times New Roman" w:hAnsi="Times New Roman" w:cs="Times New Roman"/>
          <w:sz w:val="20"/>
          <w:szCs w:val="20"/>
          <w:lang w:val="en-US"/>
        </w:rPr>
        <w:t xml:space="preserve">, A. J. (2020). Smallholder poultry production systems in Ethiopia: Characteristics and opportunities for market-oriented development. Livestock Research for Rural Development, 32(6). </w:t>
      </w:r>
      <w:hyperlink r:id="rId11" w:history="1">
        <w:r w:rsidRPr="00393941">
          <w:rPr>
            <w:rFonts w:ascii="Times New Roman" w:eastAsia="Times New Roman" w:hAnsi="Times New Roman" w:cs="Times New Roman"/>
            <w:color w:val="0000FF"/>
            <w:sz w:val="20"/>
            <w:szCs w:val="20"/>
            <w:u w:val="single"/>
            <w:lang w:val="en-US"/>
          </w:rPr>
          <w:t>http://www.lrrd.org/lrrd32/6/abeha32090.html</w:t>
        </w:r>
      </w:hyperlink>
    </w:p>
    <w:p w14:paraId="2417D900"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Ayele</w:t>
      </w:r>
      <w:proofErr w:type="spellEnd"/>
      <w:r w:rsidRPr="00393941">
        <w:rPr>
          <w:rFonts w:ascii="Times New Roman" w:eastAsia="Times New Roman" w:hAnsi="Times New Roman" w:cs="Times New Roman"/>
          <w:sz w:val="20"/>
          <w:szCs w:val="20"/>
          <w:lang w:val="en-US"/>
        </w:rPr>
        <w:t xml:space="preserve">, Z., Duncan, A. J., </w:t>
      </w:r>
      <w:proofErr w:type="spellStart"/>
      <w:r w:rsidRPr="00393941">
        <w:rPr>
          <w:rFonts w:ascii="Times New Roman" w:eastAsia="Times New Roman" w:hAnsi="Times New Roman" w:cs="Times New Roman"/>
          <w:sz w:val="20"/>
          <w:szCs w:val="20"/>
          <w:lang w:val="en-US"/>
        </w:rPr>
        <w:t>Larbi</w:t>
      </w:r>
      <w:proofErr w:type="spellEnd"/>
      <w:r w:rsidRPr="00393941">
        <w:rPr>
          <w:rFonts w:ascii="Times New Roman" w:eastAsia="Times New Roman" w:hAnsi="Times New Roman" w:cs="Times New Roman"/>
          <w:sz w:val="20"/>
          <w:szCs w:val="20"/>
          <w:lang w:val="en-US"/>
        </w:rPr>
        <w:t xml:space="preserve">, A., &amp; </w:t>
      </w:r>
      <w:proofErr w:type="spellStart"/>
      <w:r w:rsidRPr="00393941">
        <w:rPr>
          <w:rFonts w:ascii="Times New Roman" w:eastAsia="Times New Roman" w:hAnsi="Times New Roman" w:cs="Times New Roman"/>
          <w:sz w:val="20"/>
          <w:szCs w:val="20"/>
          <w:lang w:val="en-US"/>
        </w:rPr>
        <w:t>Ayantunde</w:t>
      </w:r>
      <w:proofErr w:type="spellEnd"/>
      <w:r w:rsidRPr="00393941">
        <w:rPr>
          <w:rFonts w:ascii="Times New Roman" w:eastAsia="Times New Roman" w:hAnsi="Times New Roman" w:cs="Times New Roman"/>
          <w:sz w:val="20"/>
          <w:szCs w:val="20"/>
          <w:lang w:val="en-US"/>
        </w:rPr>
        <w:t xml:space="preserve">, A. A. (2021). Enhancing smallholder integration into poultry value chains: Experiences from Ethiopia. Agricultural Systems, 190, 103106. </w:t>
      </w:r>
      <w:hyperlink r:id="rId12" w:history="1">
        <w:r w:rsidRPr="00393941">
          <w:rPr>
            <w:rFonts w:ascii="Times New Roman" w:eastAsia="Times New Roman" w:hAnsi="Times New Roman" w:cs="Times New Roman"/>
            <w:color w:val="0000FF"/>
            <w:sz w:val="20"/>
            <w:szCs w:val="20"/>
            <w:u w:val="single"/>
            <w:lang w:val="en-US"/>
          </w:rPr>
          <w:t>https://doi.org/10.1016/j.agsy.2021.103106</w:t>
        </w:r>
      </w:hyperlink>
    </w:p>
    <w:p w14:paraId="41EC8F8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Barrett, C. B., </w:t>
      </w:r>
      <w:proofErr w:type="spellStart"/>
      <w:r w:rsidRPr="00393941">
        <w:rPr>
          <w:rFonts w:ascii="Times New Roman" w:eastAsia="Times New Roman" w:hAnsi="Times New Roman" w:cs="Times New Roman"/>
          <w:sz w:val="20"/>
          <w:szCs w:val="20"/>
          <w:lang w:val="en-US"/>
        </w:rPr>
        <w:t>Christiaensen</w:t>
      </w:r>
      <w:proofErr w:type="spellEnd"/>
      <w:r w:rsidRPr="00393941">
        <w:rPr>
          <w:rFonts w:ascii="Times New Roman" w:eastAsia="Times New Roman" w:hAnsi="Times New Roman" w:cs="Times New Roman"/>
          <w:sz w:val="20"/>
          <w:szCs w:val="20"/>
          <w:lang w:val="en-US"/>
        </w:rPr>
        <w:t xml:space="preserve">, L., </w:t>
      </w:r>
      <w:proofErr w:type="spellStart"/>
      <w:r w:rsidRPr="00393941">
        <w:rPr>
          <w:rFonts w:ascii="Times New Roman" w:eastAsia="Times New Roman" w:hAnsi="Times New Roman" w:cs="Times New Roman"/>
          <w:sz w:val="20"/>
          <w:szCs w:val="20"/>
          <w:lang w:val="en-US"/>
        </w:rPr>
        <w:t>Sheahan</w:t>
      </w:r>
      <w:proofErr w:type="spellEnd"/>
      <w:r w:rsidRPr="00393941">
        <w:rPr>
          <w:rFonts w:ascii="Times New Roman" w:eastAsia="Times New Roman" w:hAnsi="Times New Roman" w:cs="Times New Roman"/>
          <w:sz w:val="20"/>
          <w:szCs w:val="20"/>
          <w:lang w:val="en-US"/>
        </w:rPr>
        <w:t xml:space="preserve">, M., &amp; </w:t>
      </w:r>
      <w:proofErr w:type="spellStart"/>
      <w:r w:rsidRPr="00393941">
        <w:rPr>
          <w:rFonts w:ascii="Times New Roman" w:eastAsia="Times New Roman" w:hAnsi="Times New Roman" w:cs="Times New Roman"/>
          <w:sz w:val="20"/>
          <w:szCs w:val="20"/>
          <w:lang w:val="en-US"/>
        </w:rPr>
        <w:t>Shimeles</w:t>
      </w:r>
      <w:proofErr w:type="spellEnd"/>
      <w:r w:rsidRPr="00393941">
        <w:rPr>
          <w:rFonts w:ascii="Times New Roman" w:eastAsia="Times New Roman" w:hAnsi="Times New Roman" w:cs="Times New Roman"/>
          <w:sz w:val="20"/>
          <w:szCs w:val="20"/>
          <w:lang w:val="en-US"/>
        </w:rPr>
        <w:t xml:space="preserve">, A. (2017). On the structural transformation of rural Africa. </w:t>
      </w:r>
      <w:r w:rsidRPr="00393941">
        <w:rPr>
          <w:rFonts w:ascii="Times New Roman" w:eastAsia="Times New Roman" w:hAnsi="Times New Roman" w:cs="Times New Roman"/>
          <w:i/>
          <w:iCs/>
          <w:sz w:val="20"/>
          <w:szCs w:val="20"/>
          <w:lang w:val="en-US"/>
        </w:rPr>
        <w:t>Journal of African Economies, 26</w:t>
      </w:r>
      <w:r w:rsidRPr="00393941">
        <w:rPr>
          <w:rFonts w:ascii="Times New Roman" w:eastAsia="Times New Roman" w:hAnsi="Times New Roman" w:cs="Times New Roman"/>
          <w:sz w:val="20"/>
          <w:szCs w:val="20"/>
          <w:lang w:val="en-US"/>
        </w:rPr>
        <w:t>(suppl_1), i11–i35. https://doi.org/10.1093/jae/ejx009</w:t>
      </w:r>
    </w:p>
    <w:p w14:paraId="2B4AB5D6"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Berhanu</w:t>
      </w:r>
      <w:proofErr w:type="spellEnd"/>
      <w:r w:rsidRPr="00393941">
        <w:rPr>
          <w:rFonts w:ascii="Times New Roman" w:eastAsia="Times New Roman" w:hAnsi="Times New Roman" w:cs="Times New Roman"/>
          <w:sz w:val="20"/>
          <w:szCs w:val="20"/>
          <w:lang w:val="en-US"/>
        </w:rPr>
        <w:t xml:space="preserve">, G., </w:t>
      </w:r>
      <w:proofErr w:type="spellStart"/>
      <w:r w:rsidRPr="00393941">
        <w:rPr>
          <w:rFonts w:ascii="Times New Roman" w:eastAsia="Times New Roman" w:hAnsi="Times New Roman" w:cs="Times New Roman"/>
          <w:sz w:val="20"/>
          <w:szCs w:val="20"/>
          <w:lang w:val="en-US"/>
        </w:rPr>
        <w:t>Jaleta</w:t>
      </w:r>
      <w:proofErr w:type="spellEnd"/>
      <w:r w:rsidRPr="00393941">
        <w:rPr>
          <w:rFonts w:ascii="Times New Roman" w:eastAsia="Times New Roman" w:hAnsi="Times New Roman" w:cs="Times New Roman"/>
          <w:sz w:val="20"/>
          <w:szCs w:val="20"/>
          <w:lang w:val="en-US"/>
        </w:rPr>
        <w:t xml:space="preserve">, M., &amp; Hoekstra, D. (2020). Improving market opportunities through collective action: Lessons from farmer groups in Ethiopia. Food Policy, 97, 101923. </w:t>
      </w:r>
      <w:hyperlink r:id="rId13" w:history="1">
        <w:r w:rsidRPr="00393941">
          <w:rPr>
            <w:rFonts w:ascii="Times New Roman" w:eastAsia="Times New Roman" w:hAnsi="Times New Roman" w:cs="Times New Roman"/>
            <w:color w:val="0000FF"/>
            <w:sz w:val="20"/>
            <w:szCs w:val="20"/>
            <w:u w:val="single"/>
            <w:lang w:val="en-US"/>
          </w:rPr>
          <w:t>https://doi.org/10.1016/j.foodpol.2020.101923</w:t>
        </w:r>
      </w:hyperlink>
    </w:p>
    <w:p w14:paraId="6C2EA862"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Central Statistical Agency (CSA). (2021). Agricultural sample survey 2020/2021 (Volume II): Report on livestock and livestock characteristics (Private peasant holdings). Addis Ababa, Ethiopia. </w:t>
      </w:r>
      <w:hyperlink r:id="rId14" w:history="1">
        <w:r w:rsidRPr="00393941">
          <w:rPr>
            <w:rFonts w:ascii="Times New Roman" w:eastAsia="Times New Roman" w:hAnsi="Times New Roman" w:cs="Times New Roman"/>
            <w:color w:val="0000FF"/>
            <w:sz w:val="20"/>
            <w:szCs w:val="20"/>
            <w:u w:val="single"/>
            <w:lang w:val="en-US"/>
          </w:rPr>
          <w:t>https://www.statsethiopia.gov.et/</w:t>
        </w:r>
      </w:hyperlink>
    </w:p>
    <w:p w14:paraId="54FEA90B"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Calibri" w:hAnsi="Times New Roman" w:cs="Times New Roman"/>
          <w:sz w:val="20"/>
          <w:szCs w:val="20"/>
          <w:lang w:val="en-GB"/>
        </w:rPr>
        <w:t>CSA (Central Statistical Authority). 2017. Federal Democratic Republic of Ethiopia, population projection of Ethiopia for all regions at Woreda level from 2014-2017. Addis Ababa, Ethiopia.</w:t>
      </w:r>
    </w:p>
    <w:p w14:paraId="48A7E522"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FAO. (2022). </w:t>
      </w:r>
      <w:r w:rsidRPr="00393941">
        <w:rPr>
          <w:rFonts w:ascii="Times New Roman" w:eastAsia="Times New Roman" w:hAnsi="Times New Roman" w:cs="Times New Roman"/>
          <w:i/>
          <w:iCs/>
          <w:sz w:val="20"/>
          <w:szCs w:val="20"/>
          <w:lang w:val="en-US"/>
        </w:rPr>
        <w:t>The State of Agricultural Commodity Markets 2022: The geography of food and agricultural trade Policy approaches for sustainable development</w:t>
      </w:r>
      <w:r w:rsidRPr="00393941">
        <w:rPr>
          <w:rFonts w:ascii="Times New Roman" w:eastAsia="Times New Roman" w:hAnsi="Times New Roman" w:cs="Times New Roman"/>
          <w:sz w:val="20"/>
          <w:szCs w:val="20"/>
          <w:lang w:val="en-US"/>
        </w:rPr>
        <w:t xml:space="preserve">. Food and Agriculture Organization of the United Nations. </w:t>
      </w:r>
      <w:hyperlink r:id="rId15" w:tgtFrame="_new" w:history="1">
        <w:r w:rsidRPr="00393941">
          <w:rPr>
            <w:rFonts w:ascii="Times New Roman" w:eastAsia="Times New Roman" w:hAnsi="Times New Roman" w:cs="Times New Roman"/>
            <w:color w:val="0563C1"/>
            <w:sz w:val="20"/>
            <w:szCs w:val="20"/>
            <w:u w:val="single"/>
            <w:lang w:val="en-US"/>
          </w:rPr>
          <w:t>https://openknowledge.fao.org/handle/20.500.14283/cc0471en</w:t>
        </w:r>
      </w:hyperlink>
    </w:p>
    <w:p w14:paraId="6C0E36E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FAO. (2023). </w:t>
      </w:r>
      <w:r w:rsidRPr="00393941">
        <w:rPr>
          <w:rFonts w:ascii="Times New Roman" w:eastAsia="Times New Roman" w:hAnsi="Times New Roman" w:cs="Times New Roman"/>
          <w:i/>
          <w:iCs/>
          <w:sz w:val="20"/>
          <w:szCs w:val="20"/>
          <w:lang w:val="en-US"/>
        </w:rPr>
        <w:t>The State of Agricultural Commodity Markets 2023: Enhancing resilience in food markets</w:t>
      </w:r>
      <w:r w:rsidRPr="00393941">
        <w:rPr>
          <w:rFonts w:ascii="Times New Roman" w:eastAsia="Times New Roman" w:hAnsi="Times New Roman" w:cs="Times New Roman"/>
          <w:sz w:val="20"/>
          <w:szCs w:val="20"/>
          <w:lang w:val="en-US"/>
        </w:rPr>
        <w:t xml:space="preserve">. Food and Agriculture Organization of the United Nations. </w:t>
      </w:r>
      <w:hyperlink r:id="rId16" w:tgtFrame="_new" w:history="1">
        <w:r w:rsidRPr="00393941">
          <w:rPr>
            <w:rFonts w:ascii="Times New Roman" w:eastAsia="Times New Roman" w:hAnsi="Times New Roman" w:cs="Times New Roman"/>
            <w:color w:val="0563C1"/>
            <w:sz w:val="20"/>
            <w:szCs w:val="20"/>
            <w:u w:val="single"/>
            <w:lang w:val="en-US"/>
          </w:rPr>
          <w:t>https://www.fao.org/publications/fao-flagship-publications/the-state-of-agricultural-commodity-markets/en</w:t>
        </w:r>
      </w:hyperlink>
    </w:p>
    <w:p w14:paraId="785CDE7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Food and Agriculture Organization (FAO). (2022). World livestock: Transforming the livestock sector through sustainable practices. FAO. </w:t>
      </w:r>
      <w:hyperlink r:id="rId17" w:history="1">
        <w:r w:rsidRPr="00393941">
          <w:rPr>
            <w:rFonts w:ascii="Times New Roman" w:eastAsia="Times New Roman" w:hAnsi="Times New Roman" w:cs="Times New Roman"/>
            <w:color w:val="0000FF"/>
            <w:sz w:val="20"/>
            <w:szCs w:val="20"/>
            <w:u w:val="single"/>
            <w:lang w:val="en-US"/>
          </w:rPr>
          <w:t>https://www.fao.org/documents/card/en/c/cb7981en</w:t>
        </w:r>
      </w:hyperlink>
    </w:p>
    <w:p w14:paraId="1DCF24AB"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Gebremedhin</w:t>
      </w:r>
      <w:proofErr w:type="spellEnd"/>
      <w:r w:rsidRPr="00393941">
        <w:rPr>
          <w:rFonts w:ascii="Times New Roman" w:eastAsia="Times New Roman" w:hAnsi="Times New Roman" w:cs="Times New Roman"/>
          <w:sz w:val="20"/>
          <w:szCs w:val="20"/>
          <w:lang w:val="en-US"/>
        </w:rPr>
        <w:t xml:space="preserve">, B., </w:t>
      </w:r>
      <w:proofErr w:type="spellStart"/>
      <w:r w:rsidRPr="00393941">
        <w:rPr>
          <w:rFonts w:ascii="Times New Roman" w:eastAsia="Times New Roman" w:hAnsi="Times New Roman" w:cs="Times New Roman"/>
          <w:sz w:val="20"/>
          <w:szCs w:val="20"/>
          <w:lang w:val="en-US"/>
        </w:rPr>
        <w:t>Tegegne</w:t>
      </w:r>
      <w:proofErr w:type="spellEnd"/>
      <w:r w:rsidRPr="00393941">
        <w:rPr>
          <w:rFonts w:ascii="Times New Roman" w:eastAsia="Times New Roman" w:hAnsi="Times New Roman" w:cs="Times New Roman"/>
          <w:sz w:val="20"/>
          <w:szCs w:val="20"/>
          <w:lang w:val="en-US"/>
        </w:rPr>
        <w:t xml:space="preserve">, A., &amp; Hoekstra, D. (2021). Livestock value chain development in Ethiopia: Current status and future prospects (ILRI Working Paper). International Livestock Research Institute. </w:t>
      </w:r>
      <w:hyperlink r:id="rId18" w:history="1">
        <w:r w:rsidRPr="00393941">
          <w:rPr>
            <w:rFonts w:ascii="Times New Roman" w:eastAsia="Times New Roman" w:hAnsi="Times New Roman" w:cs="Times New Roman"/>
            <w:color w:val="0000FF"/>
            <w:sz w:val="20"/>
            <w:szCs w:val="20"/>
            <w:u w:val="single"/>
            <w:lang w:val="en-US"/>
          </w:rPr>
          <w:t>https://hdl.handle.net/10568/115249</w:t>
        </w:r>
      </w:hyperlink>
    </w:p>
    <w:p w14:paraId="2EBE78D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Gebregziabher</w:t>
      </w:r>
      <w:proofErr w:type="spellEnd"/>
      <w:r w:rsidRPr="00393941">
        <w:rPr>
          <w:rFonts w:ascii="Times New Roman" w:eastAsia="Times New Roman" w:hAnsi="Times New Roman" w:cs="Times New Roman"/>
          <w:sz w:val="20"/>
          <w:szCs w:val="20"/>
          <w:lang w:val="en-US"/>
        </w:rPr>
        <w:t>, D. (2010). Gender roles in poultry production and marketing in Ethiopia. Ethiopian Journal of Agricultural Economics, 9(1), 39–62.</w:t>
      </w:r>
    </w:p>
    <w:p w14:paraId="5C2E4C82"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Gebremedhin</w:t>
      </w:r>
      <w:proofErr w:type="spellEnd"/>
      <w:r w:rsidRPr="00393941">
        <w:rPr>
          <w:rFonts w:ascii="Times New Roman" w:eastAsia="Times New Roman" w:hAnsi="Times New Roman" w:cs="Times New Roman"/>
          <w:sz w:val="20"/>
          <w:szCs w:val="20"/>
          <w:lang w:val="en-US"/>
        </w:rPr>
        <w:t xml:space="preserve">, T. N., &amp; </w:t>
      </w:r>
      <w:proofErr w:type="spellStart"/>
      <w:r w:rsidRPr="00393941">
        <w:rPr>
          <w:rFonts w:ascii="Times New Roman" w:eastAsia="Times New Roman" w:hAnsi="Times New Roman" w:cs="Times New Roman"/>
          <w:sz w:val="20"/>
          <w:szCs w:val="20"/>
          <w:lang w:val="en-US"/>
        </w:rPr>
        <w:t>Tesfaye</w:t>
      </w:r>
      <w:proofErr w:type="spellEnd"/>
      <w:r w:rsidRPr="00393941">
        <w:rPr>
          <w:rFonts w:ascii="Times New Roman" w:eastAsia="Times New Roman" w:hAnsi="Times New Roman" w:cs="Times New Roman"/>
          <w:sz w:val="20"/>
          <w:szCs w:val="20"/>
          <w:lang w:val="en-US"/>
        </w:rPr>
        <w:t xml:space="preserve">, A. (2024). Smallholder market access, commercialization and livelihood outcomes in </w:t>
      </w:r>
      <w:proofErr w:type="spellStart"/>
      <w:r w:rsidRPr="00393941">
        <w:rPr>
          <w:rFonts w:ascii="Times New Roman" w:eastAsia="Times New Roman" w:hAnsi="Times New Roman" w:cs="Times New Roman"/>
          <w:sz w:val="20"/>
          <w:szCs w:val="20"/>
          <w:lang w:val="en-US"/>
        </w:rPr>
        <w:t>Werie</w:t>
      </w:r>
      <w:proofErr w:type="spellEnd"/>
      <w:r w:rsidRPr="00393941">
        <w:rPr>
          <w:rFonts w:ascii="Times New Roman" w:eastAsia="Times New Roman" w:hAnsi="Times New Roman" w:cs="Times New Roman"/>
          <w:sz w:val="20"/>
          <w:szCs w:val="20"/>
          <w:lang w:val="en-US"/>
        </w:rPr>
        <w:t xml:space="preserve"> </w:t>
      </w:r>
      <w:proofErr w:type="spellStart"/>
      <w:r w:rsidRPr="00393941">
        <w:rPr>
          <w:rFonts w:ascii="Times New Roman" w:eastAsia="Times New Roman" w:hAnsi="Times New Roman" w:cs="Times New Roman"/>
          <w:sz w:val="20"/>
          <w:szCs w:val="20"/>
          <w:lang w:val="en-US"/>
        </w:rPr>
        <w:t>Leke</w:t>
      </w:r>
      <w:proofErr w:type="spellEnd"/>
      <w:r w:rsidRPr="00393941">
        <w:rPr>
          <w:rFonts w:ascii="Times New Roman" w:eastAsia="Times New Roman" w:hAnsi="Times New Roman" w:cs="Times New Roman"/>
          <w:sz w:val="20"/>
          <w:szCs w:val="20"/>
          <w:lang w:val="en-US"/>
        </w:rPr>
        <w:t xml:space="preserve"> District of </w:t>
      </w:r>
      <w:proofErr w:type="spellStart"/>
      <w:r w:rsidRPr="00393941">
        <w:rPr>
          <w:rFonts w:ascii="Times New Roman" w:eastAsia="Times New Roman" w:hAnsi="Times New Roman" w:cs="Times New Roman"/>
          <w:sz w:val="20"/>
          <w:szCs w:val="20"/>
          <w:lang w:val="en-US"/>
        </w:rPr>
        <w:t>Tigray</w:t>
      </w:r>
      <w:proofErr w:type="spellEnd"/>
      <w:r w:rsidRPr="00393941">
        <w:rPr>
          <w:rFonts w:ascii="Times New Roman" w:eastAsia="Times New Roman" w:hAnsi="Times New Roman" w:cs="Times New Roman"/>
          <w:sz w:val="20"/>
          <w:szCs w:val="20"/>
          <w:lang w:val="en-US"/>
        </w:rPr>
        <w:t xml:space="preserve">, Northern Ethiopia. </w:t>
      </w:r>
      <w:r w:rsidRPr="00393941">
        <w:rPr>
          <w:rFonts w:ascii="Times New Roman" w:eastAsia="Times New Roman" w:hAnsi="Times New Roman" w:cs="Times New Roman"/>
          <w:i/>
          <w:iCs/>
          <w:sz w:val="20"/>
          <w:szCs w:val="20"/>
          <w:lang w:val="en-US"/>
        </w:rPr>
        <w:t>African Journal of Agricultural Economics and Development, 12</w:t>
      </w:r>
      <w:r w:rsidRPr="00393941">
        <w:rPr>
          <w:rFonts w:ascii="Times New Roman" w:eastAsia="Times New Roman" w:hAnsi="Times New Roman" w:cs="Times New Roman"/>
          <w:sz w:val="20"/>
          <w:szCs w:val="20"/>
          <w:lang w:val="en-US"/>
        </w:rPr>
        <w:t xml:space="preserve">(1), 55–71. </w:t>
      </w:r>
      <w:hyperlink r:id="rId19" w:tgtFrame="_new" w:history="1">
        <w:r w:rsidRPr="00393941">
          <w:rPr>
            <w:rFonts w:ascii="Times New Roman" w:eastAsia="Times New Roman" w:hAnsi="Times New Roman" w:cs="Times New Roman"/>
            <w:color w:val="0563C1"/>
            <w:sz w:val="20"/>
            <w:szCs w:val="20"/>
            <w:u w:val="single"/>
            <w:lang w:val="en-US"/>
          </w:rPr>
          <w:t>https://www.researchgate.net/publication/386252205_Smallholder_market_access_commercialisation_and_livelihood_outcomes_in_Werie_Leke_District_of_Tigray_Northern_Ethiopia</w:t>
        </w:r>
      </w:hyperlink>
    </w:p>
    <w:p w14:paraId="7739FBDA"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Hadiya Zone Agriculture Office. (2022). Annual performance report on livestock development and poultry sector support in Hadiya Zone. </w:t>
      </w:r>
      <w:proofErr w:type="spellStart"/>
      <w:r w:rsidRPr="00393941">
        <w:rPr>
          <w:rFonts w:ascii="Times New Roman" w:eastAsia="Times New Roman" w:hAnsi="Times New Roman" w:cs="Times New Roman"/>
          <w:sz w:val="20"/>
          <w:szCs w:val="20"/>
          <w:lang w:val="en-US"/>
        </w:rPr>
        <w:t>Hossana</w:t>
      </w:r>
      <w:proofErr w:type="spellEnd"/>
      <w:r w:rsidRPr="00393941">
        <w:rPr>
          <w:rFonts w:ascii="Times New Roman" w:eastAsia="Times New Roman" w:hAnsi="Times New Roman" w:cs="Times New Roman"/>
          <w:sz w:val="20"/>
          <w:szCs w:val="20"/>
          <w:lang w:val="en-US"/>
        </w:rPr>
        <w:t>, Ethiopia.</w:t>
      </w:r>
    </w:p>
    <w:p w14:paraId="067FD83B"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Hellin</w:t>
      </w:r>
      <w:proofErr w:type="spellEnd"/>
      <w:r w:rsidRPr="00393941">
        <w:rPr>
          <w:rFonts w:ascii="Times New Roman" w:eastAsia="Times New Roman" w:hAnsi="Times New Roman" w:cs="Times New Roman"/>
          <w:sz w:val="20"/>
          <w:szCs w:val="20"/>
          <w:lang w:val="en-US"/>
        </w:rPr>
        <w:t xml:space="preserve">, J., Lundy, M., &amp; Meijer, M. (2021). Farmer organization, collective action and market access in </w:t>
      </w:r>
      <w:proofErr w:type="spellStart"/>
      <w:r w:rsidRPr="00393941">
        <w:rPr>
          <w:rFonts w:ascii="Times New Roman" w:eastAsia="Times New Roman" w:hAnsi="Times New Roman" w:cs="Times New Roman"/>
          <w:sz w:val="20"/>
          <w:szCs w:val="20"/>
          <w:lang w:val="en-US"/>
        </w:rPr>
        <w:t>Meso</w:t>
      </w:r>
      <w:proofErr w:type="spellEnd"/>
      <w:r w:rsidRPr="00393941">
        <w:rPr>
          <w:rFonts w:ascii="Times New Roman" w:eastAsia="Times New Roman" w:hAnsi="Times New Roman" w:cs="Times New Roman"/>
          <w:sz w:val="20"/>
          <w:szCs w:val="20"/>
          <w:lang w:val="en-US"/>
        </w:rPr>
        <w:t xml:space="preserve">-America. Food Policy, 36(3), 38–46. </w:t>
      </w:r>
      <w:hyperlink r:id="rId20" w:history="1">
        <w:r w:rsidRPr="00393941">
          <w:rPr>
            <w:rFonts w:ascii="Times New Roman" w:eastAsia="Times New Roman" w:hAnsi="Times New Roman" w:cs="Times New Roman"/>
            <w:color w:val="0000FF"/>
            <w:sz w:val="20"/>
            <w:szCs w:val="20"/>
            <w:u w:val="single"/>
            <w:lang w:val="en-US"/>
          </w:rPr>
          <w:t>https://doi.org/10.1016/j.foodpol.2021.101923</w:t>
        </w:r>
      </w:hyperlink>
    </w:p>
    <w:p w14:paraId="7196F0A0"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International Livestock Research Institute (ILRI). (2022). Poultry for improved livelihoods and nutrition in Africa (ILRI Brief). ILRI. </w:t>
      </w:r>
      <w:hyperlink r:id="rId21" w:history="1">
        <w:r w:rsidRPr="00393941">
          <w:rPr>
            <w:rFonts w:ascii="Times New Roman" w:eastAsia="Times New Roman" w:hAnsi="Times New Roman" w:cs="Times New Roman"/>
            <w:color w:val="0000FF"/>
            <w:sz w:val="20"/>
            <w:szCs w:val="20"/>
            <w:u w:val="single"/>
            <w:lang w:val="en-US"/>
          </w:rPr>
          <w:t>https://www.ilri.org/publications/poultry-improved-livelihoods-and-nutrition-africa</w:t>
        </w:r>
      </w:hyperlink>
    </w:p>
    <w:p w14:paraId="469A15DF"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Ministry of Agriculture (</w:t>
      </w:r>
      <w:proofErr w:type="spellStart"/>
      <w:r w:rsidRPr="00393941">
        <w:rPr>
          <w:rFonts w:ascii="Times New Roman" w:eastAsia="Times New Roman" w:hAnsi="Times New Roman" w:cs="Times New Roman"/>
          <w:sz w:val="20"/>
          <w:szCs w:val="20"/>
          <w:lang w:val="en-US"/>
        </w:rPr>
        <w:t>MoA</w:t>
      </w:r>
      <w:proofErr w:type="spellEnd"/>
      <w:r w:rsidRPr="00393941">
        <w:rPr>
          <w:rFonts w:ascii="Times New Roman" w:eastAsia="Times New Roman" w:hAnsi="Times New Roman" w:cs="Times New Roman"/>
          <w:sz w:val="20"/>
          <w:szCs w:val="20"/>
          <w:lang w:val="en-US"/>
        </w:rPr>
        <w:t>). (2022). National poultry development strategy 2022–2030. Addis Ababa, Ethiopia.</w:t>
      </w:r>
    </w:p>
    <w:p w14:paraId="2045EDA5"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lastRenderedPageBreak/>
        <w:t>Organisation</w:t>
      </w:r>
      <w:proofErr w:type="spellEnd"/>
      <w:r w:rsidRPr="00393941">
        <w:rPr>
          <w:rFonts w:ascii="Times New Roman" w:eastAsia="Times New Roman" w:hAnsi="Times New Roman" w:cs="Times New Roman"/>
          <w:sz w:val="20"/>
          <w:szCs w:val="20"/>
          <w:lang w:val="en-US"/>
        </w:rPr>
        <w:t xml:space="preserve"> for Economic Co-operation and Development (OECD) &amp; Food and Agriculture Organization (FAO). (2021). OECD-FAO agricultural outlook 2021–2030. OECD Publishing. </w:t>
      </w:r>
      <w:hyperlink r:id="rId22" w:history="1">
        <w:r w:rsidRPr="00393941">
          <w:rPr>
            <w:rFonts w:ascii="Times New Roman" w:eastAsia="Times New Roman" w:hAnsi="Times New Roman" w:cs="Times New Roman"/>
            <w:color w:val="0000FF"/>
            <w:sz w:val="20"/>
            <w:szCs w:val="20"/>
            <w:u w:val="single"/>
            <w:lang w:val="en-US"/>
          </w:rPr>
          <w:t>https://www.oecd-ilibrary.org/agriculture-and-food/oecd-fao-agricultural-outlook-2021-2030_19428846-en</w:t>
        </w:r>
      </w:hyperlink>
    </w:p>
    <w:p w14:paraId="35BAA06B"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Patway</w:t>
      </w:r>
      <w:proofErr w:type="spellEnd"/>
      <w:r w:rsidRPr="00393941">
        <w:rPr>
          <w:rFonts w:ascii="Times New Roman" w:eastAsia="Times New Roman" w:hAnsi="Times New Roman" w:cs="Times New Roman"/>
          <w:sz w:val="20"/>
          <w:szCs w:val="20"/>
          <w:lang w:val="en-US"/>
        </w:rPr>
        <w:t xml:space="preserve">, S. K., &amp; </w:t>
      </w:r>
      <w:proofErr w:type="spellStart"/>
      <w:r w:rsidRPr="00393941">
        <w:rPr>
          <w:rFonts w:ascii="Times New Roman" w:eastAsia="Times New Roman" w:hAnsi="Times New Roman" w:cs="Times New Roman"/>
          <w:sz w:val="20"/>
          <w:szCs w:val="20"/>
          <w:lang w:val="en-US"/>
        </w:rPr>
        <w:t>Ramchandra</w:t>
      </w:r>
      <w:proofErr w:type="spellEnd"/>
      <w:r w:rsidRPr="00393941">
        <w:rPr>
          <w:rFonts w:ascii="Times New Roman" w:eastAsia="Times New Roman" w:hAnsi="Times New Roman" w:cs="Times New Roman"/>
          <w:sz w:val="20"/>
          <w:szCs w:val="20"/>
          <w:lang w:val="en-US"/>
        </w:rPr>
        <w:t xml:space="preserve">. (2024). A study on the marketing efficiency of broiler in Bhagalpur District of Bihar, India. Journal of Experimental Agriculture International, 46(7), 828–835. </w:t>
      </w:r>
      <w:hyperlink r:id="rId23" w:history="1">
        <w:r w:rsidRPr="00393941">
          <w:rPr>
            <w:rFonts w:ascii="Times New Roman" w:eastAsia="Times New Roman" w:hAnsi="Times New Roman" w:cs="Times New Roman"/>
            <w:color w:val="0000FF"/>
            <w:sz w:val="20"/>
            <w:szCs w:val="20"/>
            <w:u w:val="single"/>
            <w:lang w:val="en-US"/>
          </w:rPr>
          <w:t>https://journaljeai.com/index.php/JEAI/article/view/2636</w:t>
        </w:r>
      </w:hyperlink>
    </w:p>
    <w:p w14:paraId="53A8FBAA"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Porter, M. E. (1985). Competitive advantage: Creating and sustaining superior performance. Free Press.</w:t>
      </w:r>
    </w:p>
    <w:p w14:paraId="14CB9DF3"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Vermeulen</w:t>
      </w:r>
      <w:proofErr w:type="spellEnd"/>
      <w:r w:rsidRPr="00393941">
        <w:rPr>
          <w:rFonts w:ascii="Times New Roman" w:eastAsia="Times New Roman" w:hAnsi="Times New Roman" w:cs="Times New Roman"/>
          <w:sz w:val="20"/>
          <w:szCs w:val="20"/>
          <w:lang w:val="en-US"/>
        </w:rPr>
        <w:t xml:space="preserve">, S., </w:t>
      </w:r>
      <w:proofErr w:type="spellStart"/>
      <w:r w:rsidRPr="00393941">
        <w:rPr>
          <w:rFonts w:ascii="Times New Roman" w:eastAsia="Times New Roman" w:hAnsi="Times New Roman" w:cs="Times New Roman"/>
          <w:sz w:val="20"/>
          <w:szCs w:val="20"/>
          <w:lang w:val="en-US"/>
        </w:rPr>
        <w:t>Woodhill</w:t>
      </w:r>
      <w:proofErr w:type="spellEnd"/>
      <w:r w:rsidRPr="00393941">
        <w:rPr>
          <w:rFonts w:ascii="Times New Roman" w:eastAsia="Times New Roman" w:hAnsi="Times New Roman" w:cs="Times New Roman"/>
          <w:sz w:val="20"/>
          <w:szCs w:val="20"/>
          <w:lang w:val="en-US"/>
        </w:rPr>
        <w:t xml:space="preserve">, J., Proctor, F., &amp; </w:t>
      </w:r>
      <w:proofErr w:type="spellStart"/>
      <w:r w:rsidRPr="00393941">
        <w:rPr>
          <w:rFonts w:ascii="Times New Roman" w:eastAsia="Times New Roman" w:hAnsi="Times New Roman" w:cs="Times New Roman"/>
          <w:sz w:val="20"/>
          <w:szCs w:val="20"/>
          <w:lang w:val="en-US"/>
        </w:rPr>
        <w:t>Delnoye</w:t>
      </w:r>
      <w:proofErr w:type="spellEnd"/>
      <w:r w:rsidRPr="00393941">
        <w:rPr>
          <w:rFonts w:ascii="Times New Roman" w:eastAsia="Times New Roman" w:hAnsi="Times New Roman" w:cs="Times New Roman"/>
          <w:sz w:val="20"/>
          <w:szCs w:val="20"/>
          <w:lang w:val="en-US"/>
        </w:rPr>
        <w:t xml:space="preserve">, R. (2020). Chain-wide learning for inclusive </w:t>
      </w:r>
      <w:proofErr w:type="spellStart"/>
      <w:r w:rsidRPr="00393941">
        <w:rPr>
          <w:rFonts w:ascii="Times New Roman" w:eastAsia="Times New Roman" w:hAnsi="Times New Roman" w:cs="Times New Roman"/>
          <w:sz w:val="20"/>
          <w:szCs w:val="20"/>
          <w:lang w:val="en-US"/>
        </w:rPr>
        <w:t>agrifood</w:t>
      </w:r>
      <w:proofErr w:type="spellEnd"/>
      <w:r w:rsidRPr="00393941">
        <w:rPr>
          <w:rFonts w:ascii="Times New Roman" w:eastAsia="Times New Roman" w:hAnsi="Times New Roman" w:cs="Times New Roman"/>
          <w:sz w:val="20"/>
          <w:szCs w:val="20"/>
          <w:lang w:val="en-US"/>
        </w:rPr>
        <w:t xml:space="preserve"> market development: A guide to multi-stakeholder processes for linking small-scale producers to modern markets. </w:t>
      </w:r>
      <w:proofErr w:type="spellStart"/>
      <w:r w:rsidRPr="00393941">
        <w:rPr>
          <w:rFonts w:ascii="Times New Roman" w:eastAsia="Times New Roman" w:hAnsi="Times New Roman" w:cs="Times New Roman"/>
          <w:sz w:val="20"/>
          <w:szCs w:val="20"/>
          <w:lang w:val="en-US"/>
        </w:rPr>
        <w:t>Wageningen</w:t>
      </w:r>
      <w:proofErr w:type="spellEnd"/>
      <w:r w:rsidRPr="00393941">
        <w:rPr>
          <w:rFonts w:ascii="Times New Roman" w:eastAsia="Times New Roman" w:hAnsi="Times New Roman" w:cs="Times New Roman"/>
          <w:sz w:val="20"/>
          <w:szCs w:val="20"/>
          <w:lang w:val="en-US"/>
        </w:rPr>
        <w:t xml:space="preserve"> Centre for Development Innovation. </w:t>
      </w:r>
      <w:hyperlink r:id="rId24" w:history="1">
        <w:r w:rsidRPr="00393941">
          <w:rPr>
            <w:rFonts w:ascii="Times New Roman" w:eastAsia="Times New Roman" w:hAnsi="Times New Roman" w:cs="Times New Roman"/>
            <w:color w:val="0000FF"/>
            <w:sz w:val="20"/>
            <w:szCs w:val="20"/>
            <w:u w:val="single"/>
            <w:lang w:val="en-US"/>
          </w:rPr>
          <w:t>https://edepot.wur.nl/160512</w:t>
        </w:r>
      </w:hyperlink>
    </w:p>
    <w:p w14:paraId="62772A0C" w14:textId="77777777" w:rsidR="008D3DCE"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proofErr w:type="spellStart"/>
      <w:r w:rsidRPr="00393941">
        <w:rPr>
          <w:rFonts w:ascii="Times New Roman" w:eastAsia="Times New Roman" w:hAnsi="Times New Roman" w:cs="Times New Roman"/>
          <w:sz w:val="20"/>
          <w:szCs w:val="20"/>
          <w:lang w:val="en-US"/>
        </w:rPr>
        <w:t>Zeberga</w:t>
      </w:r>
      <w:proofErr w:type="spellEnd"/>
      <w:r w:rsidRPr="00393941">
        <w:rPr>
          <w:rFonts w:ascii="Times New Roman" w:eastAsia="Times New Roman" w:hAnsi="Times New Roman" w:cs="Times New Roman"/>
          <w:sz w:val="20"/>
          <w:szCs w:val="20"/>
          <w:lang w:val="en-US"/>
        </w:rPr>
        <w:t xml:space="preserve">, A. (2021). Market access and competitiveness of smallholder poultry producers in Ethiopia. African Journal of Agricultural Economics and Rural Development, 9(4), 73–82. </w:t>
      </w:r>
      <w:hyperlink r:id="rId25" w:history="1">
        <w:r w:rsidRPr="00393941">
          <w:rPr>
            <w:rFonts w:ascii="Times New Roman" w:eastAsia="Times New Roman" w:hAnsi="Times New Roman" w:cs="Times New Roman"/>
            <w:color w:val="0000FF"/>
            <w:sz w:val="20"/>
            <w:szCs w:val="20"/>
            <w:u w:val="single"/>
            <w:lang w:val="en-US"/>
          </w:rPr>
          <w:t>https://internationalscholarsjournals.org/journal/ajaerd/articles/market-access-and-competitiveness-of-smallholder-poultry-producers-in-ethiopia</w:t>
        </w:r>
      </w:hyperlink>
    </w:p>
    <w:p w14:paraId="6290DFF9" w14:textId="5067DF3E" w:rsidR="004703E5" w:rsidRPr="00393941" w:rsidRDefault="008D3DCE" w:rsidP="00D26043">
      <w:pPr>
        <w:spacing w:after="0" w:line="276" w:lineRule="auto"/>
        <w:ind w:left="720" w:hanging="720"/>
        <w:jc w:val="both"/>
        <w:rPr>
          <w:rFonts w:ascii="Times New Roman" w:eastAsia="Times New Roman" w:hAnsi="Times New Roman" w:cs="Times New Roman"/>
          <w:sz w:val="20"/>
          <w:szCs w:val="20"/>
          <w:lang w:val="en-US"/>
        </w:rPr>
      </w:pPr>
      <w:r w:rsidRPr="00393941">
        <w:rPr>
          <w:rFonts w:ascii="Times New Roman" w:eastAsia="Times New Roman" w:hAnsi="Times New Roman" w:cs="Times New Roman"/>
          <w:sz w:val="20"/>
          <w:szCs w:val="20"/>
          <w:lang w:val="en-US"/>
        </w:rPr>
        <w:t xml:space="preserve">World Bank. (2017). </w:t>
      </w:r>
      <w:proofErr w:type="gramStart"/>
      <w:r w:rsidRPr="00393941">
        <w:rPr>
          <w:rFonts w:ascii="Times New Roman" w:eastAsia="Times New Roman" w:hAnsi="Times New Roman" w:cs="Times New Roman"/>
          <w:i/>
          <w:iCs/>
          <w:sz w:val="20"/>
          <w:szCs w:val="20"/>
          <w:lang w:val="en-US"/>
        </w:rPr>
        <w:t>On</w:t>
      </w:r>
      <w:proofErr w:type="gramEnd"/>
      <w:r w:rsidRPr="00393941">
        <w:rPr>
          <w:rFonts w:ascii="Times New Roman" w:eastAsia="Times New Roman" w:hAnsi="Times New Roman" w:cs="Times New Roman"/>
          <w:i/>
          <w:iCs/>
          <w:sz w:val="20"/>
          <w:szCs w:val="20"/>
          <w:lang w:val="en-US"/>
        </w:rPr>
        <w:t xml:space="preserve"> the structural transformation of rural Africa</w:t>
      </w:r>
      <w:r w:rsidRPr="00393941">
        <w:rPr>
          <w:rFonts w:ascii="Times New Roman" w:eastAsia="Times New Roman" w:hAnsi="Times New Roman" w:cs="Times New Roman"/>
          <w:sz w:val="20"/>
          <w:szCs w:val="20"/>
          <w:lang w:val="en-US"/>
        </w:rPr>
        <w:t xml:space="preserve">. World Bank Group. </w:t>
      </w:r>
      <w:hyperlink r:id="rId26" w:tgtFrame="_new" w:history="1">
        <w:r w:rsidRPr="00393941">
          <w:rPr>
            <w:rFonts w:ascii="Times New Roman" w:eastAsia="Times New Roman" w:hAnsi="Times New Roman" w:cs="Times New Roman"/>
            <w:color w:val="0563C1"/>
            <w:sz w:val="20"/>
            <w:szCs w:val="20"/>
            <w:u w:val="single"/>
            <w:lang w:val="en-US"/>
          </w:rPr>
          <w:t>https://documents.worldbank.org/en/publication/documents-reports/documentdetail/527271484057904631/on-the-structural-transformation-of-rural-africa</w:t>
        </w:r>
      </w:hyperlink>
    </w:p>
    <w:sectPr w:rsidR="004703E5" w:rsidRPr="00393941" w:rsidSect="006F5E45">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65CDE" w14:textId="77777777" w:rsidR="00BE7136" w:rsidRDefault="00BE7136" w:rsidP="004703E5">
      <w:pPr>
        <w:spacing w:after="0" w:line="240" w:lineRule="auto"/>
      </w:pPr>
      <w:r>
        <w:separator/>
      </w:r>
    </w:p>
  </w:endnote>
  <w:endnote w:type="continuationSeparator" w:id="0">
    <w:p w14:paraId="49B3B03B" w14:textId="77777777" w:rsidR="00BE7136" w:rsidRDefault="00BE7136" w:rsidP="004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15077297"/>
      <w:docPartObj>
        <w:docPartGallery w:val="Page Numbers (Bottom of Page)"/>
        <w:docPartUnique/>
      </w:docPartObj>
    </w:sdtPr>
    <w:sdtEndPr>
      <w:rPr>
        <w:noProof/>
      </w:rPr>
    </w:sdtEndPr>
    <w:sdtContent>
      <w:p w14:paraId="0792D77F" w14:textId="6EDD9D6E" w:rsidR="0033397C" w:rsidRPr="0033397C" w:rsidRDefault="0033397C">
        <w:pPr>
          <w:pStyle w:val="Footer"/>
          <w:jc w:val="right"/>
          <w:rPr>
            <w:rFonts w:ascii="Times New Roman" w:hAnsi="Times New Roman" w:cs="Times New Roman"/>
          </w:rPr>
        </w:pPr>
        <w:r w:rsidRPr="0033397C">
          <w:rPr>
            <w:rFonts w:ascii="Times New Roman" w:hAnsi="Times New Roman" w:cs="Times New Roman"/>
          </w:rPr>
          <w:fldChar w:fldCharType="begin"/>
        </w:r>
        <w:r w:rsidRPr="0033397C">
          <w:rPr>
            <w:rFonts w:ascii="Times New Roman" w:hAnsi="Times New Roman" w:cs="Times New Roman"/>
          </w:rPr>
          <w:instrText xml:space="preserve"> PAGE   \* MERGEFORMAT </w:instrText>
        </w:r>
        <w:r w:rsidRPr="0033397C">
          <w:rPr>
            <w:rFonts w:ascii="Times New Roman" w:hAnsi="Times New Roman" w:cs="Times New Roman"/>
          </w:rPr>
          <w:fldChar w:fldCharType="separate"/>
        </w:r>
        <w:r>
          <w:rPr>
            <w:rFonts w:ascii="Times New Roman" w:hAnsi="Times New Roman" w:cs="Times New Roman"/>
            <w:noProof/>
          </w:rPr>
          <w:t>7</w:t>
        </w:r>
        <w:r w:rsidRPr="0033397C">
          <w:rPr>
            <w:rFonts w:ascii="Times New Roman" w:hAnsi="Times New Roman" w:cs="Times New Roman"/>
            <w:noProof/>
          </w:rPr>
          <w:fldChar w:fldCharType="end"/>
        </w:r>
      </w:p>
    </w:sdtContent>
  </w:sdt>
  <w:p w14:paraId="451DDDDA" w14:textId="77777777" w:rsidR="0033397C" w:rsidRPr="0033397C" w:rsidRDefault="0033397C">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915B" w14:textId="29AAC628" w:rsidR="00BA2A99" w:rsidRPr="00B3056A" w:rsidRDefault="00BA2A99" w:rsidP="00B3056A">
    <w:pPr>
      <w:spacing w:after="0"/>
      <w:rPr>
        <w:rFonts w:ascii="Palatino Linotype" w:hAnsi="Palatino Linotype"/>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2A22" w14:textId="77777777" w:rsidR="00BE7136" w:rsidRDefault="00BE7136" w:rsidP="004703E5">
      <w:pPr>
        <w:spacing w:after="0" w:line="240" w:lineRule="auto"/>
      </w:pPr>
      <w:r>
        <w:separator/>
      </w:r>
    </w:p>
  </w:footnote>
  <w:footnote w:type="continuationSeparator" w:id="0">
    <w:p w14:paraId="365AAC1C" w14:textId="77777777" w:rsidR="00BE7136" w:rsidRDefault="00BE7136" w:rsidP="00470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84A"/>
    <w:multiLevelType w:val="hybridMultilevel"/>
    <w:tmpl w:val="8CD8B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0233E6"/>
    <w:multiLevelType w:val="multilevel"/>
    <w:tmpl w:val="8B44449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3094AE5"/>
    <w:multiLevelType w:val="hybridMultilevel"/>
    <w:tmpl w:val="FF82D41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0F428B"/>
    <w:multiLevelType w:val="multilevel"/>
    <w:tmpl w:val="3572DE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3B1A16CF"/>
    <w:multiLevelType w:val="hybridMultilevel"/>
    <w:tmpl w:val="99BC4FC8"/>
    <w:lvl w:ilvl="0" w:tplc="43407EB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46EA3DD0"/>
    <w:multiLevelType w:val="hybridMultilevel"/>
    <w:tmpl w:val="AA308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742745"/>
    <w:multiLevelType w:val="hybridMultilevel"/>
    <w:tmpl w:val="9BB8499A"/>
    <w:lvl w:ilvl="0" w:tplc="170A1E72">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51D42"/>
    <w:multiLevelType w:val="multilevel"/>
    <w:tmpl w:val="A9B07028"/>
    <w:lvl w:ilvl="0">
      <w:start w:val="1"/>
      <w:numFmt w:val="bullet"/>
      <w:lvlText w:val=""/>
      <w:lvlJc w:val="left"/>
      <w:pPr>
        <w:tabs>
          <w:tab w:val="num" w:pos="720"/>
        </w:tabs>
        <w:ind w:left="720" w:hanging="360"/>
      </w:pPr>
      <w:rPr>
        <w:rFonts w:ascii="Symbol" w:hAnsi="Symbol" w:hint="default"/>
        <w:sz w:val="20"/>
      </w:rPr>
    </w:lvl>
    <w:lvl w:ilvl="1">
      <w:start w:val="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44F74"/>
    <w:multiLevelType w:val="multilevel"/>
    <w:tmpl w:val="C7909D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3143C8D"/>
    <w:multiLevelType w:val="multilevel"/>
    <w:tmpl w:val="D1961D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5"/>
  </w:num>
  <w:num w:numId="3">
    <w:abstractNumId w:val="3"/>
  </w:num>
  <w:num w:numId="4">
    <w:abstractNumId w:val="9"/>
  </w:num>
  <w:num w:numId="5">
    <w:abstractNumId w:val="8"/>
  </w:num>
  <w:num w:numId="6">
    <w:abstractNumId w:val="2"/>
  </w:num>
  <w:num w:numId="7">
    <w:abstractNumId w:val="0"/>
  </w:num>
  <w:num w:numId="8">
    <w:abstractNumId w:val="6"/>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58"/>
    <w:rsid w:val="00035023"/>
    <w:rsid w:val="00075552"/>
    <w:rsid w:val="000B3E8A"/>
    <w:rsid w:val="00162DB7"/>
    <w:rsid w:val="00173EB6"/>
    <w:rsid w:val="001A445E"/>
    <w:rsid w:val="001B2E02"/>
    <w:rsid w:val="001B45D5"/>
    <w:rsid w:val="001C6023"/>
    <w:rsid w:val="001D18DF"/>
    <w:rsid w:val="00265B79"/>
    <w:rsid w:val="002F2048"/>
    <w:rsid w:val="0033397C"/>
    <w:rsid w:val="00393941"/>
    <w:rsid w:val="003B48B7"/>
    <w:rsid w:val="003C20A5"/>
    <w:rsid w:val="003E1A0E"/>
    <w:rsid w:val="003E4B18"/>
    <w:rsid w:val="00450C12"/>
    <w:rsid w:val="004703E5"/>
    <w:rsid w:val="004A472B"/>
    <w:rsid w:val="004A768E"/>
    <w:rsid w:val="004B6AEE"/>
    <w:rsid w:val="004D43AC"/>
    <w:rsid w:val="004E1AE6"/>
    <w:rsid w:val="00525571"/>
    <w:rsid w:val="00582DE4"/>
    <w:rsid w:val="005A2391"/>
    <w:rsid w:val="005F08EB"/>
    <w:rsid w:val="006178EF"/>
    <w:rsid w:val="006836D7"/>
    <w:rsid w:val="00687016"/>
    <w:rsid w:val="006A5D9B"/>
    <w:rsid w:val="006F5E45"/>
    <w:rsid w:val="007A00A7"/>
    <w:rsid w:val="00813161"/>
    <w:rsid w:val="008417B6"/>
    <w:rsid w:val="008A3555"/>
    <w:rsid w:val="008D3DCE"/>
    <w:rsid w:val="009433F9"/>
    <w:rsid w:val="009B60C6"/>
    <w:rsid w:val="009F335A"/>
    <w:rsid w:val="00A15536"/>
    <w:rsid w:val="00A22190"/>
    <w:rsid w:val="00A45AA8"/>
    <w:rsid w:val="00A60958"/>
    <w:rsid w:val="00AB4DFE"/>
    <w:rsid w:val="00AC0A6C"/>
    <w:rsid w:val="00AC49C4"/>
    <w:rsid w:val="00B161FD"/>
    <w:rsid w:val="00B258B8"/>
    <w:rsid w:val="00B3056A"/>
    <w:rsid w:val="00B568D1"/>
    <w:rsid w:val="00B9582E"/>
    <w:rsid w:val="00B95A07"/>
    <w:rsid w:val="00BA2A99"/>
    <w:rsid w:val="00BD112D"/>
    <w:rsid w:val="00BE7136"/>
    <w:rsid w:val="00BF11C0"/>
    <w:rsid w:val="00BF73CF"/>
    <w:rsid w:val="00C031FC"/>
    <w:rsid w:val="00C44381"/>
    <w:rsid w:val="00C8654F"/>
    <w:rsid w:val="00C96550"/>
    <w:rsid w:val="00CC0FA8"/>
    <w:rsid w:val="00CF777D"/>
    <w:rsid w:val="00D26043"/>
    <w:rsid w:val="00D33438"/>
    <w:rsid w:val="00D50A56"/>
    <w:rsid w:val="00D5590E"/>
    <w:rsid w:val="00D62DF8"/>
    <w:rsid w:val="00D7692C"/>
    <w:rsid w:val="00E16438"/>
    <w:rsid w:val="00E85EED"/>
    <w:rsid w:val="00F07FFE"/>
    <w:rsid w:val="00F53CA2"/>
    <w:rsid w:val="00F624C5"/>
    <w:rsid w:val="00F73DAD"/>
    <w:rsid w:val="00FA606C"/>
    <w:rsid w:val="00FC70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2C647"/>
  <w15:chartTrackingRefBased/>
  <w15:docId w15:val="{799AC051-2BA2-4A91-B5D8-FB63C32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3E5"/>
  </w:style>
  <w:style w:type="paragraph" w:styleId="Footer">
    <w:name w:val="footer"/>
    <w:basedOn w:val="Normal"/>
    <w:link w:val="FooterChar"/>
    <w:uiPriority w:val="99"/>
    <w:unhideWhenUsed/>
    <w:rsid w:val="0047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3E5"/>
  </w:style>
  <w:style w:type="paragraph" w:styleId="ListParagraph">
    <w:name w:val="List Paragraph"/>
    <w:basedOn w:val="Normal"/>
    <w:uiPriority w:val="34"/>
    <w:qFormat/>
    <w:rsid w:val="00C8654F"/>
    <w:pPr>
      <w:ind w:left="720"/>
      <w:contextualSpacing/>
    </w:pPr>
  </w:style>
  <w:style w:type="table" w:styleId="TableGrid">
    <w:name w:val="Table Grid"/>
    <w:basedOn w:val="TableNormal"/>
    <w:uiPriority w:val="39"/>
    <w:rsid w:val="00BF11C0"/>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3EB6"/>
    <w:pPr>
      <w:widowControl w:val="0"/>
      <w:autoSpaceDE w:val="0"/>
      <w:autoSpaceDN w:val="0"/>
      <w:spacing w:after="0" w:line="240" w:lineRule="auto"/>
      <w:ind w:left="439"/>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73EB6"/>
    <w:rPr>
      <w:rFonts w:ascii="Georgia" w:eastAsia="Georgia" w:hAnsi="Georgia" w:cs="Georgia"/>
      <w:sz w:val="20"/>
      <w:szCs w:val="20"/>
      <w:lang w:val="en-US"/>
    </w:rPr>
  </w:style>
  <w:style w:type="paragraph" w:styleId="NormalWeb">
    <w:name w:val="Normal (Web)"/>
    <w:basedOn w:val="Normal"/>
    <w:uiPriority w:val="99"/>
    <w:unhideWhenUsed/>
    <w:rsid w:val="001B45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A3555"/>
    <w:rPr>
      <w:color w:val="0000FF"/>
      <w:u w:val="single"/>
    </w:rPr>
  </w:style>
  <w:style w:type="table" w:customStyle="1" w:styleId="TableGridLight1">
    <w:name w:val="Table Grid Light1"/>
    <w:basedOn w:val="TableNormal"/>
    <w:next w:val="TableGridLight"/>
    <w:uiPriority w:val="40"/>
    <w:rsid w:val="003C20A5"/>
    <w:pPr>
      <w:spacing w:after="0" w:line="240" w:lineRule="auto"/>
    </w:pPr>
    <w:rPr>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3C20A5"/>
    <w:pPr>
      <w:spacing w:after="0" w:line="240" w:lineRule="auto"/>
    </w:pPr>
    <w:rPr>
      <w:lang w:val="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next w:val="GridTable1Light-Accent1"/>
    <w:uiPriority w:val="46"/>
    <w:rsid w:val="003C20A5"/>
    <w:pPr>
      <w:spacing w:after="0" w:line="240" w:lineRule="auto"/>
    </w:pPr>
    <w:rPr>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3C20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3C20A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3C20A5"/>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8114">
      <w:bodyDiv w:val="1"/>
      <w:marLeft w:val="0"/>
      <w:marRight w:val="0"/>
      <w:marTop w:val="0"/>
      <w:marBottom w:val="0"/>
      <w:divBdr>
        <w:top w:val="none" w:sz="0" w:space="0" w:color="auto"/>
        <w:left w:val="none" w:sz="0" w:space="0" w:color="auto"/>
        <w:bottom w:val="none" w:sz="0" w:space="0" w:color="auto"/>
        <w:right w:val="none" w:sz="0" w:space="0" w:color="auto"/>
      </w:divBdr>
    </w:div>
    <w:div w:id="243759053">
      <w:bodyDiv w:val="1"/>
      <w:marLeft w:val="0"/>
      <w:marRight w:val="0"/>
      <w:marTop w:val="0"/>
      <w:marBottom w:val="0"/>
      <w:divBdr>
        <w:top w:val="none" w:sz="0" w:space="0" w:color="auto"/>
        <w:left w:val="none" w:sz="0" w:space="0" w:color="auto"/>
        <w:bottom w:val="none" w:sz="0" w:space="0" w:color="auto"/>
        <w:right w:val="none" w:sz="0" w:space="0" w:color="auto"/>
      </w:divBdr>
    </w:div>
    <w:div w:id="748625143">
      <w:bodyDiv w:val="1"/>
      <w:marLeft w:val="0"/>
      <w:marRight w:val="0"/>
      <w:marTop w:val="0"/>
      <w:marBottom w:val="0"/>
      <w:divBdr>
        <w:top w:val="none" w:sz="0" w:space="0" w:color="auto"/>
        <w:left w:val="none" w:sz="0" w:space="0" w:color="auto"/>
        <w:bottom w:val="none" w:sz="0" w:space="0" w:color="auto"/>
        <w:right w:val="none" w:sz="0" w:space="0" w:color="auto"/>
      </w:divBdr>
    </w:div>
    <w:div w:id="1267812991">
      <w:bodyDiv w:val="1"/>
      <w:marLeft w:val="0"/>
      <w:marRight w:val="0"/>
      <w:marTop w:val="0"/>
      <w:marBottom w:val="0"/>
      <w:divBdr>
        <w:top w:val="none" w:sz="0" w:space="0" w:color="auto"/>
        <w:left w:val="none" w:sz="0" w:space="0" w:color="auto"/>
        <w:bottom w:val="none" w:sz="0" w:space="0" w:color="auto"/>
        <w:right w:val="none" w:sz="0" w:space="0" w:color="auto"/>
      </w:divBdr>
    </w:div>
    <w:div w:id="1441880209">
      <w:bodyDiv w:val="1"/>
      <w:marLeft w:val="0"/>
      <w:marRight w:val="0"/>
      <w:marTop w:val="0"/>
      <w:marBottom w:val="0"/>
      <w:divBdr>
        <w:top w:val="none" w:sz="0" w:space="0" w:color="auto"/>
        <w:left w:val="none" w:sz="0" w:space="0" w:color="auto"/>
        <w:bottom w:val="none" w:sz="0" w:space="0" w:color="auto"/>
        <w:right w:val="none" w:sz="0" w:space="0" w:color="auto"/>
      </w:divBdr>
    </w:div>
    <w:div w:id="1875654366">
      <w:bodyDiv w:val="1"/>
      <w:marLeft w:val="0"/>
      <w:marRight w:val="0"/>
      <w:marTop w:val="0"/>
      <w:marBottom w:val="0"/>
      <w:divBdr>
        <w:top w:val="none" w:sz="0" w:space="0" w:color="auto"/>
        <w:left w:val="none" w:sz="0" w:space="0" w:color="auto"/>
        <w:bottom w:val="none" w:sz="0" w:space="0" w:color="auto"/>
        <w:right w:val="none" w:sz="0" w:space="0" w:color="auto"/>
      </w:divBdr>
    </w:div>
    <w:div w:id="2011834827">
      <w:bodyDiv w:val="1"/>
      <w:marLeft w:val="0"/>
      <w:marRight w:val="0"/>
      <w:marTop w:val="0"/>
      <w:marBottom w:val="0"/>
      <w:divBdr>
        <w:top w:val="none" w:sz="0" w:space="0" w:color="auto"/>
        <w:left w:val="none" w:sz="0" w:space="0" w:color="auto"/>
        <w:bottom w:val="none" w:sz="0" w:space="0" w:color="auto"/>
        <w:right w:val="none" w:sz="0" w:space="0" w:color="auto"/>
      </w:divBdr>
    </w:div>
    <w:div w:id="21453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foodpol.2020.101923" TargetMode="External"/><Relationship Id="rId18" Type="http://schemas.openxmlformats.org/officeDocument/2006/relationships/hyperlink" Target="https://hdl.handle.net/10568/115249" TargetMode="External"/><Relationship Id="rId26" Type="http://schemas.openxmlformats.org/officeDocument/2006/relationships/hyperlink" Target="https://documents.worldbank.org/en/publication/documents-reports/documentdetail/527271484057904631/on-the-structural-transformation-of-rural-africa" TargetMode="External"/><Relationship Id="rId3" Type="http://schemas.openxmlformats.org/officeDocument/2006/relationships/settings" Target="settings.xml"/><Relationship Id="rId21" Type="http://schemas.openxmlformats.org/officeDocument/2006/relationships/hyperlink" Target="https://www.ilri.org/publications/poultry-improved-livelihoods-and-nutrition-africa" TargetMode="External"/><Relationship Id="rId7" Type="http://schemas.openxmlformats.org/officeDocument/2006/relationships/hyperlink" Target="mailto:abrahamababiya2@gmail.com" TargetMode="External"/><Relationship Id="rId12" Type="http://schemas.openxmlformats.org/officeDocument/2006/relationships/hyperlink" Target="https://doi.org/10.1016/j.agsy.2021.103106" TargetMode="External"/><Relationship Id="rId17" Type="http://schemas.openxmlformats.org/officeDocument/2006/relationships/hyperlink" Target="https://www.fao.org/documents/card/en/c/cb7981en" TargetMode="External"/><Relationship Id="rId25" Type="http://schemas.openxmlformats.org/officeDocument/2006/relationships/hyperlink" Target="https://internationalscholarsjournals.org/journal/ajaerd/articles/market-access-and-competitiveness-of-smallholder-poultry-producers-in-ethiopia" TargetMode="External"/><Relationship Id="rId2" Type="http://schemas.openxmlformats.org/officeDocument/2006/relationships/styles" Target="styles.xml"/><Relationship Id="rId16" Type="http://schemas.openxmlformats.org/officeDocument/2006/relationships/hyperlink" Target="https://www.fao.org/publications/fao-flagship-publications/the-state-of-agricultural-commodity-markets/en" TargetMode="External"/><Relationship Id="rId20" Type="http://schemas.openxmlformats.org/officeDocument/2006/relationships/hyperlink" Target="https://doi.org/10.1016/j.foodpol.2021.1019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rd.org/lrrd32/6/abeha32090.html" TargetMode="External"/><Relationship Id="rId24" Type="http://schemas.openxmlformats.org/officeDocument/2006/relationships/hyperlink" Target="https://edepot.wur.nl/160512" TargetMode="External"/><Relationship Id="rId5" Type="http://schemas.openxmlformats.org/officeDocument/2006/relationships/footnotes" Target="footnotes.xml"/><Relationship Id="rId15" Type="http://schemas.openxmlformats.org/officeDocument/2006/relationships/hyperlink" Target="https://openknowledge.fao.org/handle/20.500.14283/cc0471en" TargetMode="External"/><Relationship Id="rId23" Type="http://schemas.openxmlformats.org/officeDocument/2006/relationships/hyperlink" Target="https://journaljeai.com/index.php/JEAI/article/view/2636"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researchgate.net/publication/386252205_Smallholder_market_access_commercialisation_and_livelihood_outcomes_in_Werie_Leke_District_of_Tigray_Northern_Ethiopi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tatsethiopia.gov.et/" TargetMode="External"/><Relationship Id="rId22" Type="http://schemas.openxmlformats.org/officeDocument/2006/relationships/hyperlink" Target="https://www.oecd-ilibrary.org/agriculture-and-food/oecd-fao-agricultural-outlook-2021-2030_19428846-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5900</Words>
  <Characters>36482</Characters>
  <Application>Microsoft Office Word</Application>
  <DocSecurity>0</DocSecurity>
  <Lines>1011</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Abraham</cp:lastModifiedBy>
  <cp:revision>38</cp:revision>
  <cp:lastPrinted>2024-11-19T06:55:00Z</cp:lastPrinted>
  <dcterms:created xsi:type="dcterms:W3CDTF">2023-09-23T10:32:00Z</dcterms:created>
  <dcterms:modified xsi:type="dcterms:W3CDTF">2025-07-18T22:19:00Z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fcadccc0-732b-46c2-a748-4e709bb81591</vt:lpwstr>
  </property>
</Properties>
</file>