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CC5B" w14:textId="3A1BAAE1" w:rsidR="004703E5" w:rsidRPr="00526373" w:rsidRDefault="00220AB8" w:rsidP="00475B8B">
      <w:pPr>
        <w:spacing w:line="360" w:lineRule="auto"/>
        <w:jc w:val="center"/>
        <w:rPr>
          <w:rFonts w:ascii="Times New Roman" w:eastAsia="Times New Roman" w:hAnsi="Times New Roman" w:cs="Times New Roman"/>
          <w:b/>
          <w:spacing w:val="5"/>
          <w:kern w:val="28"/>
          <w:sz w:val="24"/>
          <w:szCs w:val="20"/>
          <w:lang w:val="en-US"/>
        </w:rPr>
      </w:pPr>
      <w:r w:rsidRPr="00526373">
        <w:rPr>
          <w:rFonts w:ascii="Times New Roman" w:eastAsia="Times New Roman" w:hAnsi="Times New Roman" w:cs="Times New Roman"/>
          <w:b/>
          <w:spacing w:val="5"/>
          <w:kern w:val="28"/>
          <w:sz w:val="24"/>
          <w:szCs w:val="20"/>
          <w:lang w:val="en-US"/>
        </w:rPr>
        <w:t xml:space="preserve">Impact of Livelihood Diversification on Income of Smallholder Farmers in </w:t>
      </w:r>
      <w:proofErr w:type="spellStart"/>
      <w:r w:rsidRPr="00526373">
        <w:rPr>
          <w:rFonts w:ascii="Times New Roman" w:eastAsia="Times New Roman" w:hAnsi="Times New Roman" w:cs="Times New Roman"/>
          <w:b/>
          <w:spacing w:val="5"/>
          <w:kern w:val="28"/>
          <w:sz w:val="24"/>
          <w:szCs w:val="20"/>
          <w:lang w:val="en-US"/>
        </w:rPr>
        <w:t>Lemo</w:t>
      </w:r>
      <w:proofErr w:type="spellEnd"/>
      <w:r w:rsidRPr="00526373">
        <w:rPr>
          <w:rFonts w:ascii="Times New Roman" w:eastAsia="Times New Roman" w:hAnsi="Times New Roman" w:cs="Times New Roman"/>
          <w:b/>
          <w:spacing w:val="5"/>
          <w:kern w:val="28"/>
          <w:sz w:val="24"/>
          <w:szCs w:val="20"/>
          <w:lang w:val="en-US"/>
        </w:rPr>
        <w:t xml:space="preserve"> Woreda, Hadiya Zone, Central Ethiopia</w:t>
      </w:r>
    </w:p>
    <w:p w14:paraId="1F355FBB" w14:textId="09E7941B" w:rsidR="00220AB8" w:rsidRPr="00526373" w:rsidRDefault="00220AB8" w:rsidP="00475B8B">
      <w:pPr>
        <w:spacing w:line="360" w:lineRule="auto"/>
        <w:jc w:val="center"/>
        <w:rPr>
          <w:rFonts w:ascii="Times New Roman" w:hAnsi="Times New Roman" w:cs="Times New Roman"/>
          <w:sz w:val="24"/>
          <w:szCs w:val="20"/>
          <w:lang w:val="en-US"/>
        </w:rPr>
      </w:pPr>
      <w:r w:rsidRPr="00526373">
        <w:rPr>
          <w:rFonts w:ascii="Times New Roman" w:hAnsi="Times New Roman" w:cs="Times New Roman"/>
          <w:sz w:val="24"/>
          <w:szCs w:val="20"/>
          <w:lang w:val="en-US"/>
        </w:rPr>
        <w:t>Abraham Ababiya</w:t>
      </w:r>
      <w:r w:rsidRPr="00526373">
        <w:rPr>
          <w:rFonts w:ascii="Times New Roman" w:hAnsi="Times New Roman" w:cs="Times New Roman"/>
          <w:sz w:val="24"/>
          <w:szCs w:val="20"/>
          <w:vertAlign w:val="superscript"/>
          <w:lang w:val="en-US"/>
        </w:rPr>
        <w:t>1</w:t>
      </w:r>
      <w:r w:rsidRPr="00526373">
        <w:rPr>
          <w:rFonts w:ascii="Times New Roman" w:hAnsi="Times New Roman" w:cs="Times New Roman"/>
          <w:sz w:val="24"/>
          <w:szCs w:val="20"/>
          <w:lang w:val="en-US"/>
        </w:rPr>
        <w:t xml:space="preserve">*, </w:t>
      </w:r>
      <w:r w:rsidR="00D63FC5">
        <w:rPr>
          <w:rFonts w:ascii="Times New Roman" w:hAnsi="Times New Roman" w:cs="Times New Roman"/>
          <w:sz w:val="24"/>
          <w:szCs w:val="20"/>
          <w:lang w:val="en-US"/>
        </w:rPr>
        <w:t>Yosef Daniel</w:t>
      </w:r>
      <w:r w:rsidR="00D63FC5" w:rsidRPr="00D63FC5">
        <w:rPr>
          <w:rFonts w:ascii="Times New Roman" w:hAnsi="Times New Roman" w:cs="Times New Roman"/>
          <w:sz w:val="24"/>
          <w:szCs w:val="20"/>
          <w:vertAlign w:val="superscript"/>
          <w:lang w:val="en-US"/>
        </w:rPr>
        <w:t>2</w:t>
      </w:r>
      <w:r w:rsidR="00D63FC5">
        <w:rPr>
          <w:rFonts w:ascii="Times New Roman" w:hAnsi="Times New Roman" w:cs="Times New Roman"/>
          <w:sz w:val="24"/>
          <w:szCs w:val="20"/>
          <w:lang w:val="en-US"/>
        </w:rPr>
        <w:t xml:space="preserve">, </w:t>
      </w:r>
      <w:proofErr w:type="spellStart"/>
      <w:r w:rsidRPr="00526373">
        <w:rPr>
          <w:rFonts w:ascii="Times New Roman" w:hAnsi="Times New Roman" w:cs="Times New Roman"/>
          <w:sz w:val="24"/>
          <w:szCs w:val="20"/>
          <w:lang w:val="en-US"/>
        </w:rPr>
        <w:t>Kacha</w:t>
      </w:r>
      <w:proofErr w:type="spellEnd"/>
      <w:r w:rsidRPr="00526373">
        <w:rPr>
          <w:rFonts w:ascii="Times New Roman" w:hAnsi="Times New Roman" w:cs="Times New Roman"/>
          <w:sz w:val="24"/>
          <w:szCs w:val="20"/>
          <w:lang w:val="en-US"/>
        </w:rPr>
        <w:t xml:space="preserve"> Assefa</w:t>
      </w:r>
      <w:r w:rsidR="00D63FC5">
        <w:rPr>
          <w:rFonts w:ascii="Times New Roman" w:hAnsi="Times New Roman" w:cs="Times New Roman"/>
          <w:sz w:val="24"/>
          <w:szCs w:val="20"/>
          <w:vertAlign w:val="superscript"/>
          <w:lang w:val="en-US"/>
        </w:rPr>
        <w:t>3</w:t>
      </w:r>
      <w:r w:rsidRPr="00526373">
        <w:rPr>
          <w:rFonts w:ascii="Times New Roman" w:hAnsi="Times New Roman" w:cs="Times New Roman"/>
          <w:sz w:val="24"/>
          <w:szCs w:val="20"/>
        </w:rPr>
        <w:t xml:space="preserve">, </w:t>
      </w:r>
      <w:proofErr w:type="spellStart"/>
      <w:r w:rsidR="00EA6BA7" w:rsidRPr="00F826D8">
        <w:rPr>
          <w:rFonts w:ascii="Times New Roman" w:hAnsi="Times New Roman" w:cs="Times New Roman"/>
          <w:sz w:val="24"/>
          <w:szCs w:val="20"/>
        </w:rPr>
        <w:t>Yis</w:t>
      </w:r>
      <w:r w:rsidR="00EA6BA7">
        <w:rPr>
          <w:rFonts w:ascii="Times New Roman" w:hAnsi="Times New Roman" w:cs="Times New Roman"/>
          <w:sz w:val="24"/>
          <w:szCs w:val="20"/>
        </w:rPr>
        <w:t>ihak</w:t>
      </w:r>
      <w:proofErr w:type="spellEnd"/>
      <w:r w:rsidR="00EA6BA7">
        <w:rPr>
          <w:rFonts w:ascii="Times New Roman" w:hAnsi="Times New Roman" w:cs="Times New Roman"/>
          <w:sz w:val="24"/>
          <w:szCs w:val="20"/>
        </w:rPr>
        <w:t xml:space="preserve"> Er</w:t>
      </w:r>
      <w:r w:rsidR="00EA6BA7" w:rsidRPr="00F826D8">
        <w:rPr>
          <w:rFonts w:ascii="Times New Roman" w:hAnsi="Times New Roman" w:cs="Times New Roman"/>
          <w:sz w:val="24"/>
          <w:szCs w:val="20"/>
        </w:rPr>
        <w:t>g</w:t>
      </w:r>
      <w:r w:rsidR="00EA6BA7">
        <w:rPr>
          <w:rFonts w:ascii="Times New Roman" w:hAnsi="Times New Roman" w:cs="Times New Roman"/>
          <w:sz w:val="24"/>
          <w:szCs w:val="20"/>
        </w:rPr>
        <w:t>ich</w:t>
      </w:r>
      <w:r w:rsidRPr="00526373">
        <w:rPr>
          <w:rFonts w:ascii="Times New Roman" w:hAnsi="Times New Roman" w:cs="Times New Roman"/>
          <w:sz w:val="24"/>
          <w:szCs w:val="20"/>
        </w:rPr>
        <w:t>o</w:t>
      </w:r>
      <w:r w:rsidR="00D63FC5">
        <w:rPr>
          <w:rFonts w:ascii="Times New Roman" w:hAnsi="Times New Roman" w:cs="Times New Roman"/>
          <w:sz w:val="24"/>
          <w:szCs w:val="20"/>
          <w:vertAlign w:val="superscript"/>
        </w:rPr>
        <w:t>4</w:t>
      </w:r>
    </w:p>
    <w:p w14:paraId="5DA65CB4" w14:textId="77777777" w:rsidR="00220AB8" w:rsidRDefault="00220AB8" w:rsidP="00D63FC5">
      <w:pPr>
        <w:spacing w:after="0" w:line="276" w:lineRule="auto"/>
        <w:jc w:val="both"/>
        <w:rPr>
          <w:rFonts w:ascii="Times New Roman" w:eastAsia="Times New Roman" w:hAnsi="Times New Roman" w:cs="Times New Roman"/>
          <w:sz w:val="20"/>
          <w:szCs w:val="20"/>
          <w:lang w:val="en-US"/>
        </w:rPr>
      </w:pPr>
      <w:r w:rsidRPr="00475B8B">
        <w:rPr>
          <w:rFonts w:ascii="Times New Roman" w:eastAsia="Times New Roman" w:hAnsi="Times New Roman" w:cs="Times New Roman"/>
          <w:sz w:val="20"/>
          <w:szCs w:val="20"/>
          <w:vertAlign w:val="superscript"/>
          <w:lang w:val="en-US"/>
        </w:rPr>
        <w:t>1</w:t>
      </w:r>
      <w:r w:rsidRPr="00475B8B">
        <w:rPr>
          <w:rFonts w:ascii="Times New Roman" w:eastAsia="Times New Roman" w:hAnsi="Times New Roman" w:cs="Times New Roman"/>
          <w:sz w:val="20"/>
          <w:szCs w:val="20"/>
          <w:lang w:val="en-US"/>
        </w:rPr>
        <w:t>Department of Agricultural Economics, College of Agricultural Science, Wachemo University, Ethiopia</w:t>
      </w:r>
    </w:p>
    <w:p w14:paraId="3931F25D" w14:textId="6A3E8C12" w:rsidR="00D63FC5" w:rsidRPr="00DF05E9" w:rsidRDefault="00D63FC5" w:rsidP="00D63FC5">
      <w:pPr>
        <w:spacing w:after="0" w:line="276" w:lineRule="auto"/>
        <w:rPr>
          <w:rFonts w:ascii="Times New Roman" w:hAnsi="Times New Roman" w:cs="Times New Roman"/>
          <w:b/>
          <w:szCs w:val="28"/>
          <w:lang w:val="en-SG"/>
        </w:rPr>
      </w:pPr>
      <w:r w:rsidRPr="00D63FC5">
        <w:rPr>
          <w:rFonts w:ascii="Times New Roman" w:eastAsia="Times New Roman" w:hAnsi="Times New Roman" w:cs="Times New Roman"/>
          <w:sz w:val="20"/>
          <w:szCs w:val="24"/>
          <w:vertAlign w:val="superscript"/>
          <w:lang w:val="en-US"/>
        </w:rPr>
        <w:t>2</w:t>
      </w:r>
      <w:r w:rsidRPr="00D63FC5">
        <w:rPr>
          <w:rFonts w:ascii="Times New Roman" w:eastAsia="Times New Roman" w:hAnsi="Times New Roman" w:cs="Times New Roman"/>
          <w:sz w:val="20"/>
          <w:szCs w:val="24"/>
          <w:lang w:val="en-US"/>
        </w:rPr>
        <w:t xml:space="preserve">Department of Agricultural Economics, </w:t>
      </w:r>
      <w:r w:rsidRPr="00D63FC5">
        <w:rPr>
          <w:rFonts w:ascii="Times New Roman" w:hAnsi="Times New Roman" w:cs="Times New Roman"/>
          <w:sz w:val="20"/>
          <w:szCs w:val="28"/>
          <w:lang w:val="en-SG"/>
        </w:rPr>
        <w:t xml:space="preserve">College of Agriculture </w:t>
      </w:r>
      <w:r w:rsidR="00DF05E9">
        <w:rPr>
          <w:rFonts w:ascii="Times New Roman" w:hAnsi="Times New Roman" w:cs="Times New Roman"/>
          <w:sz w:val="20"/>
          <w:szCs w:val="28"/>
          <w:lang w:val="en-SG"/>
        </w:rPr>
        <w:t>and</w:t>
      </w:r>
      <w:r w:rsidRPr="00D63FC5">
        <w:rPr>
          <w:rFonts w:ascii="Times New Roman" w:hAnsi="Times New Roman" w:cs="Times New Roman"/>
          <w:sz w:val="20"/>
          <w:szCs w:val="28"/>
          <w:lang w:val="en-SG"/>
        </w:rPr>
        <w:t xml:space="preserve"> </w:t>
      </w:r>
      <w:r w:rsidR="00DF05E9">
        <w:rPr>
          <w:rFonts w:ascii="Times New Roman" w:hAnsi="Times New Roman" w:cs="Times New Roman"/>
          <w:sz w:val="20"/>
          <w:szCs w:val="28"/>
          <w:lang w:val="en-SG"/>
        </w:rPr>
        <w:t>NR</w:t>
      </w:r>
      <w:r w:rsidRPr="00D63FC5">
        <w:rPr>
          <w:rFonts w:ascii="Times New Roman" w:hAnsi="Times New Roman" w:cs="Times New Roman"/>
          <w:sz w:val="20"/>
          <w:szCs w:val="28"/>
          <w:lang w:val="en-SG"/>
        </w:rPr>
        <w:t>, Werabe</w:t>
      </w:r>
      <w:r w:rsidRPr="00D63FC5">
        <w:rPr>
          <w:rFonts w:ascii="Times New Roman" w:eastAsia="Times New Roman" w:hAnsi="Times New Roman" w:cs="Times New Roman"/>
          <w:sz w:val="18"/>
          <w:szCs w:val="24"/>
          <w:lang w:val="en-US"/>
        </w:rPr>
        <w:t xml:space="preserve"> </w:t>
      </w:r>
      <w:r w:rsidRPr="00D63FC5">
        <w:rPr>
          <w:rFonts w:ascii="Times New Roman" w:eastAsia="Times New Roman" w:hAnsi="Times New Roman" w:cs="Times New Roman"/>
          <w:sz w:val="20"/>
          <w:szCs w:val="24"/>
          <w:lang w:val="en-US"/>
        </w:rPr>
        <w:t>University, Ethiopia.</w:t>
      </w:r>
    </w:p>
    <w:p w14:paraId="523F4213" w14:textId="5014634A" w:rsidR="00220AB8" w:rsidRPr="00475B8B" w:rsidRDefault="00D63FC5" w:rsidP="00D63FC5">
      <w:pPr>
        <w:spacing w:after="0"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lang w:val="en-US"/>
        </w:rPr>
        <w:t>3</w:t>
      </w:r>
      <w:r w:rsidR="00220AB8" w:rsidRPr="00475B8B">
        <w:rPr>
          <w:rFonts w:ascii="Times New Roman" w:eastAsia="Times New Roman" w:hAnsi="Times New Roman" w:cs="Times New Roman"/>
          <w:sz w:val="20"/>
          <w:szCs w:val="20"/>
          <w:vertAlign w:val="superscript"/>
          <w:lang w:val="en-US"/>
        </w:rPr>
        <w:t>&amp;</w:t>
      </w:r>
      <w:r>
        <w:rPr>
          <w:rFonts w:ascii="Times New Roman" w:eastAsia="Times New Roman" w:hAnsi="Times New Roman" w:cs="Times New Roman"/>
          <w:sz w:val="20"/>
          <w:szCs w:val="20"/>
          <w:vertAlign w:val="superscript"/>
          <w:lang w:val="en-US"/>
        </w:rPr>
        <w:t>4</w:t>
      </w:r>
      <w:r w:rsidR="00220AB8" w:rsidRPr="00475B8B">
        <w:rPr>
          <w:rFonts w:ascii="Times New Roman" w:eastAsia="Times New Roman" w:hAnsi="Times New Roman" w:cs="Times New Roman"/>
          <w:sz w:val="20"/>
          <w:szCs w:val="20"/>
          <w:lang w:val="en-US"/>
        </w:rPr>
        <w:t>Department of Economics, College of Business and Economics, Wachemo University, Ethiopia</w:t>
      </w:r>
    </w:p>
    <w:p w14:paraId="661F8600" w14:textId="4DA4790B" w:rsidR="004703E5" w:rsidRPr="00475B8B" w:rsidRDefault="00220AB8" w:rsidP="00D63FC5">
      <w:pPr>
        <w:pStyle w:val="NormalWeb"/>
        <w:spacing w:before="0" w:beforeAutospacing="0" w:after="0" w:afterAutospacing="0" w:line="276" w:lineRule="auto"/>
        <w:jc w:val="both"/>
        <w:rPr>
          <w:sz w:val="20"/>
          <w:szCs w:val="20"/>
        </w:rPr>
      </w:pPr>
      <w:r w:rsidRPr="00475B8B">
        <w:rPr>
          <w:sz w:val="20"/>
          <w:szCs w:val="20"/>
        </w:rPr>
        <w:t xml:space="preserve">* Corresponding Author: </w:t>
      </w:r>
      <w:hyperlink r:id="rId7" w:history="1">
        <w:r w:rsidRPr="00475B8B">
          <w:rPr>
            <w:rStyle w:val="Hyperlink"/>
            <w:sz w:val="20"/>
            <w:szCs w:val="20"/>
          </w:rPr>
          <w:t>abrahamababiya2@gmail.com</w:t>
        </w:r>
      </w:hyperlink>
    </w:p>
    <w:tbl>
      <w:tblPr>
        <w:tblStyle w:val="TableGrid"/>
        <w:tblW w:w="0" w:type="auto"/>
        <w:tblBorders>
          <w:left w:val="none" w:sz="0" w:space="0" w:color="auto"/>
          <w:right w:val="none" w:sz="0" w:space="0" w:color="auto"/>
        </w:tblBorders>
        <w:tblLook w:val="04A0" w:firstRow="1" w:lastRow="0" w:firstColumn="1" w:lastColumn="0" w:noHBand="0" w:noVBand="1"/>
      </w:tblPr>
      <w:tblGrid>
        <w:gridCol w:w="2263"/>
        <w:gridCol w:w="7797"/>
      </w:tblGrid>
      <w:tr w:rsidR="00B3056A" w:rsidRPr="00475B8B" w14:paraId="597FA8F7" w14:textId="77777777" w:rsidTr="00B3056A">
        <w:tc>
          <w:tcPr>
            <w:tcW w:w="2263" w:type="dxa"/>
            <w:tcBorders>
              <w:right w:val="nil"/>
            </w:tcBorders>
          </w:tcPr>
          <w:p w14:paraId="438C6A0A" w14:textId="352EBA56" w:rsidR="00B3056A" w:rsidRPr="00475B8B" w:rsidRDefault="00B3056A" w:rsidP="00475B8B">
            <w:pPr>
              <w:spacing w:before="120" w:after="120" w:line="360" w:lineRule="auto"/>
              <w:jc w:val="both"/>
              <w:rPr>
                <w:rFonts w:ascii="Times New Roman" w:hAnsi="Times New Roman" w:cs="Times New Roman"/>
                <w:sz w:val="20"/>
                <w:szCs w:val="20"/>
                <w:lang w:val="en-US"/>
              </w:rPr>
            </w:pPr>
          </w:p>
        </w:tc>
        <w:tc>
          <w:tcPr>
            <w:tcW w:w="7797" w:type="dxa"/>
            <w:tcBorders>
              <w:left w:val="nil"/>
            </w:tcBorders>
          </w:tcPr>
          <w:p w14:paraId="7CCCD7CC" w14:textId="72CA4FD0" w:rsidR="00B3056A" w:rsidRPr="00475B8B" w:rsidRDefault="00B3056A" w:rsidP="00475B8B">
            <w:pPr>
              <w:spacing w:before="120" w:after="120" w:line="360" w:lineRule="auto"/>
              <w:jc w:val="both"/>
              <w:rPr>
                <w:rFonts w:ascii="Times New Roman" w:hAnsi="Times New Roman" w:cs="Times New Roman"/>
                <w:sz w:val="20"/>
                <w:szCs w:val="20"/>
                <w:lang w:val="en-US"/>
              </w:rPr>
            </w:pPr>
            <w:r w:rsidRPr="00475B8B">
              <w:rPr>
                <w:rFonts w:ascii="Times New Roman" w:hAnsi="Times New Roman" w:cs="Times New Roman"/>
                <w:b/>
                <w:color w:val="2C336A"/>
                <w:sz w:val="20"/>
                <w:szCs w:val="20"/>
              </w:rPr>
              <w:t>ABS</w:t>
            </w:r>
            <w:r w:rsidRPr="00475B8B">
              <w:rPr>
                <w:rFonts w:ascii="Times New Roman" w:hAnsi="Times New Roman" w:cs="Times New Roman"/>
                <w:b/>
                <w:color w:val="001F5F"/>
                <w:sz w:val="20"/>
                <w:szCs w:val="20"/>
              </w:rPr>
              <w:t>TRACT</w:t>
            </w:r>
          </w:p>
        </w:tc>
      </w:tr>
      <w:tr w:rsidR="00B3056A" w:rsidRPr="00475B8B" w14:paraId="1CFE5C4C" w14:textId="77777777" w:rsidTr="00B3056A">
        <w:tc>
          <w:tcPr>
            <w:tcW w:w="2263" w:type="dxa"/>
            <w:tcBorders>
              <w:right w:val="nil"/>
            </w:tcBorders>
          </w:tcPr>
          <w:p w14:paraId="1181EF50" w14:textId="77777777" w:rsidR="00B3056A" w:rsidRPr="00475B8B" w:rsidRDefault="00B3056A" w:rsidP="00475B8B">
            <w:pPr>
              <w:spacing w:after="120" w:line="360" w:lineRule="auto"/>
              <w:jc w:val="both"/>
              <w:rPr>
                <w:rFonts w:ascii="Times New Roman" w:hAnsi="Times New Roman" w:cs="Times New Roman"/>
                <w:sz w:val="20"/>
                <w:szCs w:val="20"/>
                <w:lang w:val="en-US"/>
              </w:rPr>
            </w:pPr>
          </w:p>
        </w:tc>
        <w:tc>
          <w:tcPr>
            <w:tcW w:w="7797" w:type="dxa"/>
            <w:tcBorders>
              <w:left w:val="nil"/>
            </w:tcBorders>
          </w:tcPr>
          <w:p w14:paraId="2BCCD900" w14:textId="3415F5F3" w:rsidR="00905ADD" w:rsidRPr="004E5737" w:rsidRDefault="00905ADD" w:rsidP="00475B8B">
            <w:pPr>
              <w:spacing w:before="100" w:beforeAutospacing="1" w:after="100" w:afterAutospacing="1" w:line="360" w:lineRule="auto"/>
              <w:jc w:val="both"/>
              <w:rPr>
                <w:rFonts w:ascii="Times New Roman" w:eastAsia="Times New Roman" w:hAnsi="Times New Roman" w:cs="Times New Roman"/>
                <w:i/>
                <w:sz w:val="20"/>
                <w:szCs w:val="20"/>
                <w:lang w:val="en-US"/>
              </w:rPr>
            </w:pPr>
            <w:r w:rsidRPr="004E5737">
              <w:rPr>
                <w:rFonts w:ascii="Times New Roman" w:eastAsia="Times New Roman" w:hAnsi="Times New Roman" w:cs="Times New Roman"/>
                <w:i/>
                <w:sz w:val="20"/>
                <w:szCs w:val="20"/>
                <w:lang w:val="en-US"/>
              </w:rPr>
              <w:t>Livelihood diversification is increasingly recognized as a strategy to enhance household income and resilience among smallholder farmers in developing countries</w:t>
            </w:r>
            <w:r w:rsidR="002C6B63" w:rsidRPr="004E5737">
              <w:rPr>
                <w:rFonts w:ascii="Times New Roman" w:eastAsia="Times New Roman" w:hAnsi="Times New Roman" w:cs="Times New Roman"/>
                <w:i/>
                <w:sz w:val="20"/>
                <w:szCs w:val="20"/>
                <w:lang w:val="en-US"/>
              </w:rPr>
              <w:t>.</w:t>
            </w:r>
            <w:r w:rsidRPr="004E5737">
              <w:rPr>
                <w:rFonts w:ascii="Times New Roman" w:eastAsia="Times New Roman" w:hAnsi="Times New Roman" w:cs="Times New Roman"/>
                <w:i/>
                <w:sz w:val="20"/>
                <w:szCs w:val="20"/>
                <w:lang w:val="en-US"/>
              </w:rPr>
              <w:t xml:space="preserve"> This study evaluates the impact of livelihood diversification on household income and identifies the key determinants influencing farmers’ engagement in diversified livelihoods</w:t>
            </w:r>
            <w:r w:rsidR="002C6B63" w:rsidRPr="004E5737">
              <w:rPr>
                <w:rFonts w:ascii="Times New Roman" w:eastAsia="Times New Roman" w:hAnsi="Times New Roman" w:cs="Times New Roman"/>
                <w:i/>
                <w:sz w:val="20"/>
                <w:szCs w:val="20"/>
                <w:lang w:val="en-US"/>
              </w:rPr>
              <w:t xml:space="preserve"> in the study area</w:t>
            </w:r>
            <w:r w:rsidRPr="004E5737">
              <w:rPr>
                <w:rFonts w:ascii="Times New Roman" w:eastAsia="Times New Roman" w:hAnsi="Times New Roman" w:cs="Times New Roman"/>
                <w:i/>
                <w:sz w:val="20"/>
                <w:szCs w:val="20"/>
                <w:lang w:val="en-US"/>
              </w:rPr>
              <w:t>.</w:t>
            </w:r>
            <w:r w:rsidR="004E5737" w:rsidRPr="004E5737">
              <w:rPr>
                <w:rFonts w:ascii="Times New Roman" w:eastAsia="Times New Roman" w:hAnsi="Times New Roman" w:cs="Times New Roman"/>
                <w:i/>
                <w:sz w:val="20"/>
                <w:szCs w:val="20"/>
                <w:lang w:val="en-US"/>
              </w:rPr>
              <w:t xml:space="preserve"> </w:t>
            </w:r>
            <w:r w:rsidRPr="004E5737">
              <w:rPr>
                <w:rFonts w:ascii="Times New Roman" w:eastAsia="Times New Roman" w:hAnsi="Times New Roman" w:cs="Times New Roman"/>
                <w:i/>
                <w:sz w:val="20"/>
                <w:szCs w:val="20"/>
                <w:lang w:val="en-US"/>
              </w:rPr>
              <w:t>The study aims to analyze the determinants of livelihood diversification among smallholder farmers and evaluate its impact on household income in the study area.</w:t>
            </w:r>
            <w:r w:rsidR="004E5737" w:rsidRPr="004E5737">
              <w:rPr>
                <w:rFonts w:ascii="Times New Roman" w:eastAsia="Times New Roman" w:hAnsi="Times New Roman" w:cs="Times New Roman"/>
                <w:i/>
                <w:sz w:val="20"/>
                <w:szCs w:val="20"/>
                <w:lang w:val="en-US"/>
              </w:rPr>
              <w:t xml:space="preserve"> </w:t>
            </w:r>
            <w:r w:rsidRPr="004E5737">
              <w:rPr>
                <w:rFonts w:ascii="Times New Roman" w:eastAsia="Times New Roman" w:hAnsi="Times New Roman" w:cs="Times New Roman"/>
                <w:i/>
                <w:sz w:val="20"/>
                <w:szCs w:val="20"/>
                <w:lang w:val="en-US"/>
              </w:rPr>
              <w:t xml:space="preserve">A multistage sampling procedure was used to select 364 smallholder household heads from four randomly chosen </w:t>
            </w:r>
            <w:proofErr w:type="spellStart"/>
            <w:r w:rsidRPr="004E5737">
              <w:rPr>
                <w:rFonts w:ascii="Times New Roman" w:eastAsia="Times New Roman" w:hAnsi="Times New Roman" w:cs="Times New Roman"/>
                <w:i/>
                <w:sz w:val="20"/>
                <w:szCs w:val="20"/>
                <w:lang w:val="en-US"/>
              </w:rPr>
              <w:t>kebeles</w:t>
            </w:r>
            <w:proofErr w:type="spellEnd"/>
            <w:r w:rsidRPr="004E5737">
              <w:rPr>
                <w:rFonts w:ascii="Times New Roman" w:eastAsia="Times New Roman" w:hAnsi="Times New Roman" w:cs="Times New Roman"/>
                <w:i/>
                <w:sz w:val="20"/>
                <w:szCs w:val="20"/>
                <w:lang w:val="en-US"/>
              </w:rPr>
              <w:t>. Both primary and secondary data were collected using structured interviews, key informant interviews, focus group discussions, and personal observations. Descriptive statistics, binary logistic regression, and propensity score matching (PSM) techniques were employed for data analysis.</w:t>
            </w:r>
            <w:r w:rsidR="004E5737" w:rsidRPr="004E5737">
              <w:rPr>
                <w:rFonts w:ascii="Times New Roman" w:eastAsia="Times New Roman" w:hAnsi="Times New Roman" w:cs="Times New Roman"/>
                <w:i/>
                <w:sz w:val="20"/>
                <w:szCs w:val="20"/>
                <w:lang w:val="en-US"/>
              </w:rPr>
              <w:t xml:space="preserve"> </w:t>
            </w:r>
            <w:r w:rsidRPr="004E5737">
              <w:rPr>
                <w:rFonts w:ascii="Times New Roman" w:eastAsia="Times New Roman" w:hAnsi="Times New Roman" w:cs="Times New Roman"/>
                <w:i/>
                <w:sz w:val="20"/>
                <w:szCs w:val="20"/>
                <w:lang w:val="en-US"/>
              </w:rPr>
              <w:t xml:space="preserve">Findings revealed that 29.67% of the respondents engaged in livelihood diversification, while 70.33% remained non-diversified. Binary logistic regression identified education level, landholding size, </w:t>
            </w:r>
            <w:proofErr w:type="gramStart"/>
            <w:r w:rsidRPr="004E5737">
              <w:rPr>
                <w:rFonts w:ascii="Times New Roman" w:eastAsia="Times New Roman" w:hAnsi="Times New Roman" w:cs="Times New Roman"/>
                <w:i/>
                <w:sz w:val="20"/>
                <w:szCs w:val="20"/>
                <w:lang w:val="en-US"/>
              </w:rPr>
              <w:t>frequency</w:t>
            </w:r>
            <w:proofErr w:type="gramEnd"/>
            <w:r w:rsidRPr="004E5737">
              <w:rPr>
                <w:rFonts w:ascii="Times New Roman" w:eastAsia="Times New Roman" w:hAnsi="Times New Roman" w:cs="Times New Roman"/>
                <w:i/>
                <w:sz w:val="20"/>
                <w:szCs w:val="20"/>
                <w:lang w:val="en-US"/>
              </w:rPr>
              <w:t xml:space="preserve"> of extension contact, livestock ownership, and access to credit as significant factors influencing livelihood diversification. The PSM results demonstrated that diversified households earned 61% more in total annual income compared to their non-diversified counterparts.</w:t>
            </w:r>
            <w:r w:rsidR="004E5737" w:rsidRPr="004E5737">
              <w:rPr>
                <w:rFonts w:ascii="Times New Roman" w:eastAsia="Times New Roman" w:hAnsi="Times New Roman" w:cs="Times New Roman"/>
                <w:i/>
                <w:sz w:val="20"/>
                <w:szCs w:val="20"/>
                <w:lang w:val="en-US"/>
              </w:rPr>
              <w:t xml:space="preserve"> </w:t>
            </w:r>
            <w:r w:rsidRPr="004E5737">
              <w:rPr>
                <w:rFonts w:ascii="Times New Roman" w:eastAsia="Times New Roman" w:hAnsi="Times New Roman" w:cs="Times New Roman"/>
                <w:i/>
                <w:sz w:val="20"/>
                <w:szCs w:val="20"/>
                <w:lang w:val="en-US"/>
              </w:rPr>
              <w:t>Livelihood diversification significantly enhances household income and economic stability. To promote diversified livelihoods, government and development partners should create enabling environments through improved access to education, extension services, credit, and asset accumulation support for smallholder farmers in the region.</w:t>
            </w:r>
          </w:p>
          <w:p w14:paraId="40C692E6" w14:textId="2774C227" w:rsidR="00B3056A" w:rsidRPr="00475B8B" w:rsidRDefault="00B3056A" w:rsidP="00475B8B">
            <w:pPr>
              <w:spacing w:after="120" w:line="360" w:lineRule="auto"/>
              <w:jc w:val="both"/>
              <w:rPr>
                <w:rFonts w:ascii="Times New Roman" w:hAnsi="Times New Roman" w:cs="Times New Roman"/>
                <w:sz w:val="20"/>
                <w:szCs w:val="20"/>
                <w:lang w:val="en-US"/>
              </w:rPr>
            </w:pPr>
            <w:r w:rsidRPr="00475B8B">
              <w:rPr>
                <w:rFonts w:ascii="Times New Roman" w:hAnsi="Times New Roman" w:cs="Times New Roman"/>
                <w:b/>
                <w:color w:val="365F91"/>
                <w:sz w:val="20"/>
                <w:szCs w:val="20"/>
              </w:rPr>
              <w:t>Keywords:</w:t>
            </w:r>
            <w:r w:rsidRPr="00475B8B">
              <w:rPr>
                <w:rFonts w:ascii="Times New Roman" w:hAnsi="Times New Roman" w:cs="Times New Roman"/>
                <w:b/>
                <w:color w:val="365F91"/>
                <w:spacing w:val="1"/>
                <w:sz w:val="20"/>
                <w:szCs w:val="20"/>
              </w:rPr>
              <w:t xml:space="preserve"> </w:t>
            </w:r>
            <w:r w:rsidR="00905ADD" w:rsidRPr="00905ADD">
              <w:rPr>
                <w:rFonts w:ascii="Times New Roman" w:eastAsia="Times New Roman" w:hAnsi="Times New Roman" w:cs="Times New Roman"/>
                <w:sz w:val="20"/>
                <w:szCs w:val="20"/>
                <w:lang w:val="en-US"/>
              </w:rPr>
              <w:t>Livelihood diversification, smallholder farmers, income, logistic regression, propensity score matching</w:t>
            </w:r>
          </w:p>
        </w:tc>
      </w:tr>
    </w:tbl>
    <w:p w14:paraId="480D98FD" w14:textId="77777777" w:rsidR="00B3056A" w:rsidRPr="00475B8B" w:rsidRDefault="00B3056A" w:rsidP="00475B8B">
      <w:pPr>
        <w:spacing w:after="120" w:line="360" w:lineRule="auto"/>
        <w:jc w:val="both"/>
        <w:rPr>
          <w:rFonts w:ascii="Times New Roman" w:hAnsi="Times New Roman" w:cs="Times New Roman"/>
          <w:sz w:val="20"/>
          <w:szCs w:val="20"/>
          <w:lang w:val="en-US"/>
        </w:rPr>
      </w:pPr>
    </w:p>
    <w:p w14:paraId="4D9BA322" w14:textId="77777777" w:rsidR="00BF11C0" w:rsidRPr="00475B8B" w:rsidRDefault="00BF11C0" w:rsidP="00475B8B">
      <w:pPr>
        <w:pStyle w:val="ListParagraph"/>
        <w:numPr>
          <w:ilvl w:val="0"/>
          <w:numId w:val="1"/>
        </w:numPr>
        <w:spacing w:after="120" w:line="360" w:lineRule="auto"/>
        <w:ind w:left="360"/>
        <w:jc w:val="both"/>
        <w:rPr>
          <w:rFonts w:ascii="Times New Roman" w:hAnsi="Times New Roman" w:cs="Times New Roman"/>
          <w:b/>
          <w:bCs/>
          <w:sz w:val="20"/>
          <w:szCs w:val="20"/>
        </w:rPr>
        <w:sectPr w:rsidR="00BF11C0" w:rsidRPr="00475B8B" w:rsidSect="006F5E45">
          <w:footerReference w:type="first" r:id="rId8"/>
          <w:pgSz w:w="11906" w:h="16838" w:code="9"/>
          <w:pgMar w:top="1440" w:right="851" w:bottom="1440" w:left="851" w:header="709" w:footer="709" w:gutter="0"/>
          <w:cols w:space="708"/>
          <w:titlePg/>
          <w:docGrid w:linePitch="360"/>
        </w:sectPr>
      </w:pPr>
    </w:p>
    <w:p w14:paraId="7629567E" w14:textId="3D500BE8" w:rsidR="00C8654F" w:rsidRPr="00475B8B" w:rsidRDefault="00C8654F" w:rsidP="00B9720C">
      <w:pPr>
        <w:pStyle w:val="ListParagraph"/>
        <w:numPr>
          <w:ilvl w:val="0"/>
          <w:numId w:val="4"/>
        </w:numPr>
        <w:spacing w:after="120" w:line="360" w:lineRule="auto"/>
        <w:jc w:val="center"/>
        <w:rPr>
          <w:rFonts w:ascii="Times New Roman" w:hAnsi="Times New Roman" w:cs="Times New Roman"/>
          <w:b/>
          <w:bCs/>
          <w:caps/>
          <w:color w:val="365F91"/>
          <w:sz w:val="20"/>
          <w:szCs w:val="20"/>
        </w:rPr>
      </w:pPr>
      <w:r w:rsidRPr="00475B8B">
        <w:rPr>
          <w:rFonts w:ascii="Times New Roman" w:hAnsi="Times New Roman" w:cs="Times New Roman"/>
          <w:b/>
          <w:bCs/>
          <w:caps/>
          <w:color w:val="365F91"/>
          <w:sz w:val="20"/>
          <w:szCs w:val="20"/>
        </w:rPr>
        <w:lastRenderedPageBreak/>
        <w:t>Introduction</w:t>
      </w:r>
    </w:p>
    <w:p w14:paraId="14EA8CA7"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In developing countries, agriculture is an important sector for majority of the rural populations’ livelihood as it is a source of income, employment and foreign exchange</w:t>
      </w:r>
      <w:r w:rsidRPr="00475B8B">
        <w:rPr>
          <w:rFonts w:ascii="Times New Roman" w:eastAsia="Calibri" w:hAnsi="Times New Roman" w:cs="Times New Roman"/>
          <w:sz w:val="20"/>
          <w:szCs w:val="20"/>
        </w:rPr>
        <w:t xml:space="preserve"> (Larsen and </w:t>
      </w:r>
      <w:proofErr w:type="spellStart"/>
      <w:r w:rsidRPr="00475B8B">
        <w:rPr>
          <w:rFonts w:ascii="Times New Roman" w:eastAsia="Calibri" w:hAnsi="Times New Roman" w:cs="Times New Roman"/>
          <w:sz w:val="20"/>
          <w:szCs w:val="20"/>
        </w:rPr>
        <w:t>Lilleør</w:t>
      </w:r>
      <w:proofErr w:type="spellEnd"/>
      <w:r w:rsidRPr="00475B8B">
        <w:rPr>
          <w:rFonts w:ascii="Times New Roman" w:eastAsia="Calibri" w:hAnsi="Times New Roman" w:cs="Times New Roman"/>
          <w:sz w:val="20"/>
          <w:szCs w:val="20"/>
        </w:rPr>
        <w:t>, 2014)</w:t>
      </w:r>
      <w:r w:rsidRPr="00475B8B">
        <w:rPr>
          <w:rFonts w:ascii="Times New Roman" w:eastAsia="Calibri" w:hAnsi="Times New Roman" w:cs="Times New Roman"/>
          <w:sz w:val="20"/>
          <w:szCs w:val="20"/>
          <w:lang w:val="en-US"/>
        </w:rPr>
        <w:t>.</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lang w:val="en-US"/>
        </w:rPr>
        <w:t>Ethiopia is one of the Sub-Saharan Africa countries where majority of the population lives in the rural areas mainly depending on agriculture for their livelihoods. Agriculture is the backbone of Ethiopian economy contributing about 32.4 percent of Gross Domestic Product, 74.9 percent of foreign exchange earnings and 67 percent of the population living in the rural areas depending on agriculture for their livelihood</w:t>
      </w:r>
      <w:r w:rsidRPr="00475B8B">
        <w:rPr>
          <w:rFonts w:ascii="Times New Roman" w:hAnsi="Times New Roman" w:cs="Times New Roman"/>
          <w:sz w:val="20"/>
          <w:szCs w:val="20"/>
        </w:rPr>
        <w:t xml:space="preserve"> (NBE, 2022; WB, 2019)</w:t>
      </w:r>
      <w:r w:rsidRPr="00475B8B">
        <w:rPr>
          <w:rFonts w:ascii="Times New Roman" w:eastAsia="Calibri" w:hAnsi="Times New Roman" w:cs="Times New Roman"/>
          <w:sz w:val="20"/>
          <w:szCs w:val="20"/>
          <w:lang w:val="en-US"/>
        </w:rPr>
        <w:t>.</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lang w:val="en-US"/>
        </w:rPr>
        <w:t xml:space="preserve">Despite its high contribution to the overall economy, Farming as a principal source of income has failed to assure sufficient </w:t>
      </w:r>
      <w:r w:rsidRPr="00475B8B">
        <w:rPr>
          <w:rFonts w:ascii="Times New Roman" w:eastAsia="Calibri" w:hAnsi="Times New Roman" w:cs="Times New Roman"/>
          <w:sz w:val="20"/>
          <w:szCs w:val="20"/>
          <w:lang w:val="en-US"/>
        </w:rPr>
        <w:lastRenderedPageBreak/>
        <w:t xml:space="preserve">livelihood for most smallholder farmers in Ethiopia. </w:t>
      </w:r>
      <w:r w:rsidRPr="00475B8B">
        <w:rPr>
          <w:rFonts w:ascii="Times New Roman" w:eastAsia="Calibri" w:hAnsi="Times New Roman" w:cs="Times New Roman"/>
          <w:sz w:val="20"/>
          <w:szCs w:val="20"/>
        </w:rPr>
        <w:t>This is due to the agricultural sector's highly distinctive characteristics, including shrinking farm sizes, out-dated production techniques, small-scale, irregular rainfall patterns, rising soil erosion, land degradation, aridity in some regions and pervasive tropical diseases in others, and low levels of output per farm</w:t>
      </w:r>
      <w:r w:rsidRPr="00475B8B">
        <w:rPr>
          <w:rFonts w:ascii="Times New Roman" w:hAnsi="Times New Roman" w:cs="Times New Roman"/>
          <w:sz w:val="20"/>
          <w:szCs w:val="20"/>
        </w:rPr>
        <w:t xml:space="preserve"> (</w:t>
      </w:r>
      <w:proofErr w:type="spellStart"/>
      <w:r w:rsidRPr="00475B8B">
        <w:rPr>
          <w:rFonts w:ascii="Times New Roman" w:hAnsi="Times New Roman" w:cs="Times New Roman"/>
          <w:sz w:val="20"/>
          <w:szCs w:val="20"/>
        </w:rPr>
        <w:t>Mota</w:t>
      </w:r>
      <w:proofErr w:type="spellEnd"/>
      <w:r w:rsidRPr="00475B8B">
        <w:rPr>
          <w:rFonts w:ascii="Times New Roman" w:hAnsi="Times New Roman" w:cs="Times New Roman"/>
          <w:sz w:val="20"/>
          <w:szCs w:val="20"/>
        </w:rPr>
        <w:t xml:space="preserve"> </w:t>
      </w:r>
      <w:r w:rsidRPr="00475B8B">
        <w:rPr>
          <w:rFonts w:ascii="Times New Roman" w:hAnsi="Times New Roman" w:cs="Times New Roman"/>
          <w:i/>
          <w:sz w:val="20"/>
          <w:szCs w:val="20"/>
        </w:rPr>
        <w:t>et al.,</w:t>
      </w:r>
      <w:r w:rsidRPr="00475B8B">
        <w:rPr>
          <w:rFonts w:ascii="Times New Roman" w:hAnsi="Times New Roman" w:cs="Times New Roman"/>
          <w:sz w:val="20"/>
          <w:szCs w:val="20"/>
        </w:rPr>
        <w:t xml:space="preserve"> 2019)</w:t>
      </w:r>
      <w:r w:rsidRPr="00475B8B">
        <w:rPr>
          <w:rFonts w:ascii="Times New Roman" w:eastAsia="Calibri" w:hAnsi="Times New Roman" w:cs="Times New Roman"/>
          <w:sz w:val="20"/>
          <w:szCs w:val="20"/>
        </w:rPr>
        <w:t xml:space="preserve">. Consequently, smallholder farmers partake in a number of strategies including livelihood diversification which enable them to fulfil livelihood requirement. </w:t>
      </w:r>
    </w:p>
    <w:p w14:paraId="05229420"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rPr>
        <w:t>Livelihood diversification is a process by which household members construct a diverse portfolio of</w:t>
      </w:r>
      <w:r w:rsidRPr="00475B8B">
        <w:rPr>
          <w:rFonts w:ascii="Times New Roman" w:eastAsia="Calibri" w:hAnsi="Times New Roman" w:cs="Times New Roman"/>
          <w:sz w:val="20"/>
          <w:szCs w:val="20"/>
          <w:lang w:val="en-US"/>
        </w:rPr>
        <w:t xml:space="preserve"> off-farm and/non-farm</w:t>
      </w:r>
      <w:r w:rsidRPr="00475B8B">
        <w:rPr>
          <w:rFonts w:ascii="Times New Roman" w:eastAsia="Calibri" w:hAnsi="Times New Roman" w:cs="Times New Roman"/>
          <w:sz w:val="20"/>
          <w:szCs w:val="20"/>
        </w:rPr>
        <w:t xml:space="preserve"> activities in their struggle for survival and to improve their income (</w:t>
      </w:r>
      <w:r w:rsidRPr="00475B8B">
        <w:rPr>
          <w:rFonts w:ascii="Times New Roman" w:hAnsi="Times New Roman" w:cs="Times New Roman"/>
          <w:sz w:val="20"/>
          <w:szCs w:val="20"/>
        </w:rPr>
        <w:t>Ellis, 2000)</w:t>
      </w:r>
      <w:r w:rsidRPr="00475B8B">
        <w:rPr>
          <w:rFonts w:ascii="Times New Roman" w:eastAsia="Calibri" w:hAnsi="Times New Roman" w:cs="Times New Roman"/>
          <w:sz w:val="20"/>
          <w:szCs w:val="20"/>
          <w:lang w:val="en-US"/>
        </w:rPr>
        <w:t>.</w:t>
      </w:r>
      <w:r w:rsidRPr="00475B8B">
        <w:rPr>
          <w:rFonts w:ascii="Times New Roman" w:hAnsi="Times New Roman" w:cs="Times New Roman"/>
          <w:sz w:val="20"/>
          <w:szCs w:val="20"/>
        </w:rPr>
        <w:t xml:space="preserve"> It strengthens farmers' resistance to climate shocks and acts as a risk insurance mechanism. It also contributes to closing the poverty gap between farm households (Martin &amp; </w:t>
      </w:r>
      <w:proofErr w:type="spellStart"/>
      <w:r w:rsidRPr="00475B8B">
        <w:rPr>
          <w:rFonts w:ascii="Times New Roman" w:hAnsi="Times New Roman" w:cs="Times New Roman"/>
          <w:sz w:val="20"/>
          <w:szCs w:val="20"/>
        </w:rPr>
        <w:t>Lorenzen</w:t>
      </w:r>
      <w:proofErr w:type="spellEnd"/>
      <w:r w:rsidRPr="00475B8B">
        <w:rPr>
          <w:rFonts w:ascii="Times New Roman" w:hAnsi="Times New Roman" w:cs="Times New Roman"/>
          <w:sz w:val="20"/>
          <w:szCs w:val="20"/>
        </w:rPr>
        <w:t xml:space="preserve">, 2016; </w:t>
      </w:r>
      <w:proofErr w:type="spellStart"/>
      <w:r w:rsidRPr="00475B8B">
        <w:rPr>
          <w:rFonts w:ascii="Times New Roman" w:hAnsi="Times New Roman" w:cs="Times New Roman"/>
          <w:sz w:val="20"/>
          <w:szCs w:val="20"/>
        </w:rPr>
        <w:t>Simtowe</w:t>
      </w:r>
      <w:proofErr w:type="spellEnd"/>
      <w:r w:rsidRPr="00475B8B">
        <w:rPr>
          <w:rFonts w:ascii="Times New Roman" w:hAnsi="Times New Roman" w:cs="Times New Roman"/>
          <w:sz w:val="20"/>
          <w:szCs w:val="20"/>
        </w:rPr>
        <w:t xml:space="preserve"> </w:t>
      </w:r>
      <w:r w:rsidRPr="00475B8B">
        <w:rPr>
          <w:rFonts w:ascii="Times New Roman" w:hAnsi="Times New Roman" w:cs="Times New Roman"/>
          <w:i/>
          <w:sz w:val="20"/>
          <w:szCs w:val="20"/>
        </w:rPr>
        <w:t>et al.,</w:t>
      </w:r>
      <w:r w:rsidRPr="00475B8B">
        <w:rPr>
          <w:rFonts w:ascii="Times New Roman" w:hAnsi="Times New Roman" w:cs="Times New Roman"/>
          <w:sz w:val="20"/>
          <w:szCs w:val="20"/>
        </w:rPr>
        <w:t xml:space="preserve"> 2016). Sources stated that farm households can increase food security, have higher incomes, and be more resilient to environmental stresses by diversifying their income-generating strategies (</w:t>
      </w:r>
      <w:proofErr w:type="spellStart"/>
      <w:r w:rsidRPr="00475B8B">
        <w:rPr>
          <w:rFonts w:ascii="Times New Roman" w:eastAsia="Calibri" w:hAnsi="Times New Roman" w:cs="Times New Roman"/>
          <w:sz w:val="20"/>
          <w:szCs w:val="20"/>
        </w:rPr>
        <w:t>Kassa</w:t>
      </w:r>
      <w:proofErr w:type="spellEnd"/>
      <w:r w:rsidRPr="00475B8B">
        <w:rPr>
          <w:rFonts w:ascii="Times New Roman" w:eastAsia="Calibri" w:hAnsi="Times New Roman" w:cs="Times New Roman"/>
          <w:sz w:val="20"/>
          <w:szCs w:val="20"/>
        </w:rPr>
        <w:t>, 2019)</w:t>
      </w:r>
      <w:r w:rsidRPr="00475B8B">
        <w:rPr>
          <w:rFonts w:ascii="Times New Roman" w:eastAsia="Calibri" w:hAnsi="Times New Roman" w:cs="Times New Roman"/>
          <w:sz w:val="20"/>
          <w:szCs w:val="20"/>
          <w:lang w:val="en-US"/>
        </w:rPr>
        <w:t xml:space="preserve">. According to </w:t>
      </w:r>
      <w:proofErr w:type="spellStart"/>
      <w:r w:rsidRPr="00475B8B">
        <w:rPr>
          <w:rFonts w:ascii="Times New Roman" w:eastAsia="Calibri" w:hAnsi="Times New Roman" w:cs="Times New Roman"/>
          <w:sz w:val="20"/>
          <w:szCs w:val="20"/>
          <w:lang w:val="en-US"/>
        </w:rPr>
        <w:t>Diiro</w:t>
      </w:r>
      <w:proofErr w:type="spellEnd"/>
      <w:r w:rsidRPr="00475B8B">
        <w:rPr>
          <w:rFonts w:ascii="Times New Roman" w:eastAsia="Calibri" w:hAnsi="Times New Roman" w:cs="Times New Roman"/>
          <w:sz w:val="20"/>
          <w:szCs w:val="20"/>
          <w:lang w:val="en-US"/>
        </w:rPr>
        <w:t xml:space="preserve"> (2013), Farmers' purchasing power for agricultural inputs (such as improved seeds and inorganic fertilizers) and the application of mechanization techniques to boost productivity is increased by the income generated through diversification of livelihoods.</w:t>
      </w:r>
    </w:p>
    <w:p w14:paraId="1A993E9C"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 xml:space="preserve">In this study, </w:t>
      </w:r>
      <w:r w:rsidRPr="00475B8B">
        <w:rPr>
          <w:rFonts w:ascii="Times New Roman" w:eastAsia="Calibri" w:hAnsi="Times New Roman" w:cs="Times New Roman"/>
          <w:sz w:val="20"/>
          <w:szCs w:val="20"/>
        </w:rPr>
        <w:t>livelihood diversification refers to non-farm and/off-farm income generating activities</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rPr>
        <w:t>that smallholder farmers engaged in to increase their income levels</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rPr>
        <w:t>(</w:t>
      </w:r>
      <w:proofErr w:type="spellStart"/>
      <w:r w:rsidRPr="00475B8B">
        <w:rPr>
          <w:rFonts w:ascii="Times New Roman" w:eastAsia="Calibri" w:hAnsi="Times New Roman" w:cs="Times New Roman"/>
          <w:sz w:val="20"/>
          <w:szCs w:val="20"/>
        </w:rPr>
        <w:t>Losch</w:t>
      </w:r>
      <w:proofErr w:type="spellEnd"/>
      <w:r w:rsidRPr="00475B8B">
        <w:rPr>
          <w:rFonts w:ascii="Times New Roman" w:eastAsia="Calibri" w:hAnsi="Times New Roman" w:cs="Times New Roman"/>
          <w:sz w:val="20"/>
          <w:szCs w:val="20"/>
        </w:rPr>
        <w:t xml:space="preserve"> </w:t>
      </w:r>
      <w:r w:rsidRPr="00475B8B">
        <w:rPr>
          <w:rFonts w:ascii="Times New Roman" w:eastAsia="Calibri" w:hAnsi="Times New Roman" w:cs="Times New Roman"/>
          <w:i/>
          <w:sz w:val="20"/>
          <w:szCs w:val="20"/>
        </w:rPr>
        <w:t>et al.,</w:t>
      </w:r>
      <w:r w:rsidRPr="00475B8B">
        <w:rPr>
          <w:rFonts w:ascii="Times New Roman" w:eastAsia="Calibri" w:hAnsi="Times New Roman" w:cs="Times New Roman"/>
          <w:sz w:val="20"/>
          <w:szCs w:val="20"/>
        </w:rPr>
        <w:t xml:space="preserve"> 2010). Naturally, smallholder farmers diversify their sources of income to escape extreme poverty and also to improve their income. Therefore, the impact of livelihood diversification on the smallholder farmers’ income needs to explore.</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rPr>
        <w:t>Governments and policy makers should be aware of the breadth of livelihood diversification practices and how much they contribute to the income of farm households, as this information influences the formulation and execution of policies (</w:t>
      </w:r>
      <w:proofErr w:type="spellStart"/>
      <w:r w:rsidRPr="00475B8B">
        <w:rPr>
          <w:rFonts w:ascii="Times New Roman" w:eastAsia="Calibri" w:hAnsi="Times New Roman" w:cs="Times New Roman"/>
          <w:sz w:val="20"/>
          <w:szCs w:val="20"/>
        </w:rPr>
        <w:t>Abimbola</w:t>
      </w:r>
      <w:proofErr w:type="spellEnd"/>
      <w:r w:rsidRPr="00475B8B">
        <w:rPr>
          <w:rFonts w:ascii="Times New Roman" w:eastAsia="Calibri" w:hAnsi="Times New Roman" w:cs="Times New Roman"/>
          <w:sz w:val="20"/>
          <w:szCs w:val="20"/>
        </w:rPr>
        <w:t xml:space="preserve"> and </w:t>
      </w:r>
      <w:proofErr w:type="spellStart"/>
      <w:r w:rsidRPr="00475B8B">
        <w:rPr>
          <w:rFonts w:ascii="Times New Roman" w:eastAsia="Calibri" w:hAnsi="Times New Roman" w:cs="Times New Roman"/>
          <w:sz w:val="20"/>
          <w:szCs w:val="20"/>
        </w:rPr>
        <w:t>Oluwakemi</w:t>
      </w:r>
      <w:proofErr w:type="spellEnd"/>
      <w:r w:rsidRPr="00475B8B">
        <w:rPr>
          <w:rFonts w:ascii="Times New Roman" w:eastAsia="Calibri" w:hAnsi="Times New Roman" w:cs="Times New Roman"/>
          <w:sz w:val="20"/>
          <w:szCs w:val="20"/>
        </w:rPr>
        <w:t xml:space="preserve">, 2013). </w:t>
      </w:r>
    </w:p>
    <w:p w14:paraId="040395E1"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 xml:space="preserve">According to </w:t>
      </w:r>
      <w:proofErr w:type="spellStart"/>
      <w:r w:rsidRPr="00475B8B">
        <w:rPr>
          <w:rFonts w:ascii="Times New Roman" w:eastAsia="Calibri" w:hAnsi="Times New Roman" w:cs="Times New Roman"/>
          <w:sz w:val="20"/>
          <w:szCs w:val="20"/>
          <w:lang w:val="en-US"/>
        </w:rPr>
        <w:t>Sugiharto</w:t>
      </w:r>
      <w:proofErr w:type="spellEnd"/>
      <w:r w:rsidRPr="00475B8B">
        <w:rPr>
          <w:rFonts w:ascii="Times New Roman" w:eastAsia="Calibri" w:hAnsi="Times New Roman" w:cs="Times New Roman"/>
          <w:sz w:val="20"/>
          <w:szCs w:val="20"/>
          <w:lang w:val="en-US"/>
        </w:rPr>
        <w:t xml:space="preserve"> (2020)</w:t>
      </w:r>
      <w:r w:rsidRPr="00475B8B">
        <w:rPr>
          <w:rFonts w:ascii="Times New Roman" w:hAnsi="Times New Roman" w:cs="Times New Roman"/>
          <w:sz w:val="20"/>
          <w:szCs w:val="20"/>
        </w:rPr>
        <w:t xml:space="preserve">, diversification away from relying solely on subsistence methods for livelihood families can boost their production, improve their financial situation, and deal with shock and stress from the environment rather than depending on farming alone. </w:t>
      </w:r>
      <w:r w:rsidRPr="00475B8B">
        <w:rPr>
          <w:rFonts w:ascii="Times New Roman" w:eastAsia="Calibri" w:hAnsi="Times New Roman" w:cs="Times New Roman"/>
          <w:sz w:val="20"/>
          <w:szCs w:val="20"/>
          <w:lang w:val="en-US"/>
        </w:rPr>
        <w:t>Non-farm earnings across the developing world account for 35 to 50 percent of</w:t>
      </w:r>
      <w:r w:rsidRPr="00475B8B">
        <w:rPr>
          <w:rFonts w:ascii="Times New Roman" w:eastAsia="Calibri" w:hAnsi="Times New Roman" w:cs="Times New Roman"/>
          <w:sz w:val="20"/>
          <w:szCs w:val="20"/>
        </w:rPr>
        <w:t xml:space="preserve"> smallholder farmer’s</w:t>
      </w:r>
      <w:r w:rsidRPr="00475B8B">
        <w:rPr>
          <w:rFonts w:ascii="Times New Roman" w:eastAsia="Calibri" w:hAnsi="Times New Roman" w:cs="Times New Roman"/>
          <w:sz w:val="20"/>
          <w:szCs w:val="20"/>
          <w:lang w:val="en-US"/>
        </w:rPr>
        <w:t xml:space="preserve"> income. Non-farm activities not only absorb a large quantity of surplus agricultural labor, but also improve the rural standard of living</w:t>
      </w:r>
      <w:r w:rsidRPr="00475B8B">
        <w:rPr>
          <w:rFonts w:ascii="Times New Roman" w:eastAsia="Times New Roman" w:hAnsi="Times New Roman" w:cs="Times New Roman"/>
          <w:bCs/>
          <w:sz w:val="20"/>
          <w:szCs w:val="20"/>
          <w:lang w:val="en-US"/>
        </w:rPr>
        <w:t xml:space="preserve"> (</w:t>
      </w:r>
      <w:proofErr w:type="spellStart"/>
      <w:r w:rsidRPr="00475B8B">
        <w:rPr>
          <w:rFonts w:ascii="Times New Roman" w:eastAsia="Times New Roman" w:hAnsi="Times New Roman" w:cs="Times New Roman"/>
          <w:bCs/>
          <w:sz w:val="20"/>
          <w:szCs w:val="20"/>
          <w:lang w:val="en-US"/>
        </w:rPr>
        <w:t>Yenesew</w:t>
      </w:r>
      <w:proofErr w:type="spellEnd"/>
      <w:r w:rsidRPr="00475B8B">
        <w:rPr>
          <w:rFonts w:ascii="Times New Roman" w:eastAsia="Times New Roman" w:hAnsi="Times New Roman" w:cs="Times New Roman"/>
          <w:bCs/>
          <w:sz w:val="20"/>
          <w:szCs w:val="20"/>
          <w:lang w:val="en-US"/>
        </w:rPr>
        <w:t xml:space="preserve"> and </w:t>
      </w:r>
      <w:proofErr w:type="spellStart"/>
      <w:r w:rsidRPr="00475B8B">
        <w:rPr>
          <w:rFonts w:ascii="Times New Roman" w:eastAsia="Times New Roman" w:hAnsi="Times New Roman" w:cs="Times New Roman"/>
          <w:bCs/>
          <w:sz w:val="20"/>
          <w:szCs w:val="20"/>
          <w:lang w:val="en-US"/>
        </w:rPr>
        <w:t>Masresha</w:t>
      </w:r>
      <w:proofErr w:type="spellEnd"/>
      <w:r w:rsidRPr="00475B8B">
        <w:rPr>
          <w:rFonts w:ascii="Times New Roman" w:eastAsia="Times New Roman" w:hAnsi="Times New Roman" w:cs="Times New Roman"/>
          <w:bCs/>
          <w:sz w:val="20"/>
          <w:szCs w:val="20"/>
          <w:lang w:val="en-US"/>
        </w:rPr>
        <w:t>, 2019)</w:t>
      </w:r>
      <w:r w:rsidRPr="00475B8B">
        <w:rPr>
          <w:rFonts w:ascii="Times New Roman" w:eastAsia="Calibri" w:hAnsi="Times New Roman" w:cs="Times New Roman"/>
          <w:sz w:val="20"/>
          <w:szCs w:val="20"/>
          <w:lang w:val="en-US"/>
        </w:rPr>
        <w:t>. Landless and near-landless households in the rural area depend heavily on non-farm income for their survival</w:t>
      </w:r>
      <w:r w:rsidRPr="00475B8B">
        <w:rPr>
          <w:rFonts w:ascii="Times New Roman" w:eastAsia="Times New Roman" w:hAnsi="Times New Roman" w:cs="Times New Roman"/>
          <w:bCs/>
          <w:sz w:val="20"/>
          <w:szCs w:val="20"/>
          <w:lang w:val="en-US"/>
        </w:rPr>
        <w:t xml:space="preserve"> (Aziz </w:t>
      </w:r>
      <w:r w:rsidRPr="00475B8B">
        <w:rPr>
          <w:rFonts w:ascii="Times New Roman" w:eastAsia="Times New Roman" w:hAnsi="Times New Roman" w:cs="Times New Roman"/>
          <w:bCs/>
          <w:i/>
          <w:sz w:val="20"/>
          <w:szCs w:val="20"/>
          <w:lang w:val="en-US"/>
        </w:rPr>
        <w:t>et al.,</w:t>
      </w:r>
      <w:r w:rsidRPr="00475B8B">
        <w:rPr>
          <w:rFonts w:ascii="Times New Roman" w:eastAsia="Times New Roman" w:hAnsi="Times New Roman" w:cs="Times New Roman"/>
          <w:bCs/>
          <w:sz w:val="20"/>
          <w:szCs w:val="20"/>
          <w:lang w:val="en-US"/>
        </w:rPr>
        <w:t xml:space="preserve"> 2017)</w:t>
      </w:r>
      <w:r w:rsidRPr="00475B8B">
        <w:rPr>
          <w:rFonts w:ascii="Times New Roman" w:eastAsia="Calibri" w:hAnsi="Times New Roman" w:cs="Times New Roman"/>
          <w:sz w:val="20"/>
          <w:szCs w:val="20"/>
          <w:lang w:val="en-US"/>
        </w:rPr>
        <w:t>. The presence of off-farm income may also relax the budget constraints of the farm households. Additional positive impacts of off-farm income would be expected under better wage rate and improved employment opportunities (</w:t>
      </w:r>
      <w:proofErr w:type="spellStart"/>
      <w:r w:rsidRPr="00475B8B">
        <w:rPr>
          <w:rFonts w:ascii="Times New Roman" w:eastAsia="Calibri" w:hAnsi="Times New Roman" w:cs="Times New Roman"/>
          <w:sz w:val="20"/>
          <w:szCs w:val="20"/>
          <w:lang w:val="en-US"/>
        </w:rPr>
        <w:t>Gebreyesus</w:t>
      </w:r>
      <w:proofErr w:type="spellEnd"/>
      <w:r w:rsidRPr="00475B8B">
        <w:rPr>
          <w:rFonts w:ascii="Times New Roman" w:eastAsia="Calibri" w:hAnsi="Times New Roman" w:cs="Times New Roman"/>
          <w:sz w:val="20"/>
          <w:szCs w:val="20"/>
          <w:lang w:val="en-US"/>
        </w:rPr>
        <w:t>, 2016). Farm households who depend only on farm income have to use a larger proportion of farm profit to satisfy the consumption demands of the household. In households where additional income is present, the budgetary constraints are relaxed thereby making more of the farm profit available for reinvestment</w:t>
      </w:r>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Zakaria</w:t>
      </w:r>
      <w:proofErr w:type="spellEnd"/>
      <w:r w:rsidRPr="00475B8B">
        <w:rPr>
          <w:rFonts w:ascii="Times New Roman" w:hAnsi="Times New Roman" w:cs="Times New Roman"/>
          <w:sz w:val="20"/>
          <w:szCs w:val="20"/>
          <w:lang w:val="en-US"/>
        </w:rPr>
        <w:t xml:space="preserve"> </w:t>
      </w:r>
      <w:r w:rsidRPr="00475B8B">
        <w:rPr>
          <w:rFonts w:ascii="Times New Roman" w:hAnsi="Times New Roman" w:cs="Times New Roman"/>
          <w:i/>
          <w:sz w:val="20"/>
          <w:szCs w:val="20"/>
          <w:lang w:val="en-US"/>
        </w:rPr>
        <w:t>et al.,</w:t>
      </w:r>
      <w:r w:rsidRPr="00475B8B">
        <w:rPr>
          <w:rFonts w:ascii="Times New Roman" w:hAnsi="Times New Roman" w:cs="Times New Roman"/>
          <w:sz w:val="20"/>
          <w:szCs w:val="20"/>
          <w:lang w:val="en-US"/>
        </w:rPr>
        <w:t xml:space="preserve"> 2019)</w:t>
      </w:r>
      <w:r w:rsidRPr="00475B8B">
        <w:rPr>
          <w:rFonts w:ascii="Times New Roman" w:eastAsia="Calibri" w:hAnsi="Times New Roman" w:cs="Times New Roman"/>
          <w:sz w:val="20"/>
          <w:szCs w:val="20"/>
          <w:lang w:val="en-US"/>
        </w:rPr>
        <w:t>. These show that rural non-farm and off-farm activities are contributing significantly to food security, poverty alleviation, and to improved rural household income. Thus, the expansion of non-farm and/off-farm rural activities and diversification of income are desirable policy objectives since they give individuals and households more options to improve their livelihood security and living standards. This is because, in addition to increasing income, it causes farmers’ behavioral changes like risk taking behavior (</w:t>
      </w:r>
      <w:proofErr w:type="spellStart"/>
      <w:r w:rsidRPr="00475B8B">
        <w:rPr>
          <w:rFonts w:ascii="Times New Roman" w:eastAsia="Calibri" w:hAnsi="Times New Roman" w:cs="Times New Roman"/>
          <w:sz w:val="20"/>
          <w:szCs w:val="20"/>
          <w:lang w:val="en-US"/>
        </w:rPr>
        <w:t>Gebreyesus</w:t>
      </w:r>
      <w:proofErr w:type="spellEnd"/>
      <w:r w:rsidRPr="00475B8B">
        <w:rPr>
          <w:rFonts w:ascii="Times New Roman" w:eastAsia="Calibri" w:hAnsi="Times New Roman" w:cs="Times New Roman"/>
          <w:sz w:val="20"/>
          <w:szCs w:val="20"/>
          <w:lang w:val="en-US"/>
        </w:rPr>
        <w:t xml:space="preserve">, 2016). </w:t>
      </w:r>
    </w:p>
    <w:p w14:paraId="18999CDA" w14:textId="127319AB" w:rsidR="00371971" w:rsidRDefault="00EF0C14"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The study area (</w:t>
      </w:r>
      <w:proofErr w:type="spellStart"/>
      <w:r>
        <w:rPr>
          <w:rFonts w:ascii="Times New Roman" w:eastAsia="Calibri" w:hAnsi="Times New Roman" w:cs="Times New Roman"/>
          <w:sz w:val="20"/>
          <w:szCs w:val="20"/>
          <w:lang w:val="en-US"/>
        </w:rPr>
        <w:t>Lemo</w:t>
      </w:r>
      <w:proofErr w:type="spellEnd"/>
      <w:r>
        <w:rPr>
          <w:rFonts w:ascii="Times New Roman" w:eastAsia="Calibri" w:hAnsi="Times New Roman" w:cs="Times New Roman"/>
          <w:sz w:val="20"/>
          <w:szCs w:val="20"/>
          <w:lang w:val="en-US"/>
        </w:rPr>
        <w:t xml:space="preserve"> Woreda), in particular, and the Hadiya zone, in general, are home to smallholder farmers who cultivate cereal crops with low economic returns and rely on rain-fed agricultural production systems. The major cereal crops produced in the study area include wheat, barley, peas, and beans. </w:t>
      </w:r>
      <w:proofErr w:type="spellStart"/>
      <w:r>
        <w:rPr>
          <w:rFonts w:ascii="Times New Roman" w:eastAsia="Calibri" w:hAnsi="Times New Roman" w:cs="Times New Roman"/>
          <w:sz w:val="20"/>
          <w:szCs w:val="20"/>
          <w:lang w:val="en-US"/>
        </w:rPr>
        <w:t>Enset</w:t>
      </w:r>
      <w:proofErr w:type="spellEnd"/>
      <w:r>
        <w:rPr>
          <w:rFonts w:ascii="Times New Roman" w:eastAsia="Calibri" w:hAnsi="Times New Roman" w:cs="Times New Roman"/>
          <w:sz w:val="20"/>
          <w:szCs w:val="20"/>
          <w:lang w:val="en-US"/>
        </w:rPr>
        <w:t xml:space="preserve"> is a strategic crop that significantly contributes to the food security of the </w:t>
      </w:r>
      <w:proofErr w:type="spellStart"/>
      <w:r>
        <w:rPr>
          <w:rFonts w:ascii="Times New Roman" w:eastAsia="Calibri" w:hAnsi="Times New Roman" w:cs="Times New Roman"/>
          <w:sz w:val="20"/>
          <w:szCs w:val="20"/>
          <w:lang w:val="en-US"/>
        </w:rPr>
        <w:t>woreda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LWOAaRD</w:t>
      </w:r>
      <w:proofErr w:type="spellEnd"/>
      <w:r>
        <w:rPr>
          <w:rFonts w:ascii="Times New Roman" w:eastAsia="Calibri" w:hAnsi="Times New Roman" w:cs="Times New Roman"/>
          <w:sz w:val="20"/>
          <w:szCs w:val="20"/>
          <w:lang w:val="en-US"/>
        </w:rPr>
        <w:t xml:space="preserve">, 2022). Numerous important questions remain unanswered in this area, which are relevant to understanding the situation and guiding policy making. These include the impact of non-farm and/or off-farm activity </w:t>
      </w:r>
      <w:r>
        <w:rPr>
          <w:rFonts w:ascii="Times New Roman" w:eastAsia="Calibri" w:hAnsi="Times New Roman" w:cs="Times New Roman"/>
          <w:sz w:val="20"/>
          <w:szCs w:val="20"/>
          <w:lang w:val="en-US"/>
        </w:rPr>
        <w:lastRenderedPageBreak/>
        <w:t xml:space="preserve">diversification on the income of smallholder farmers. Therefore, focusing on the smallholder farming households of the </w:t>
      </w:r>
      <w:proofErr w:type="spellStart"/>
      <w:r>
        <w:rPr>
          <w:rFonts w:ascii="Times New Roman" w:eastAsia="Calibri" w:hAnsi="Times New Roman" w:cs="Times New Roman"/>
          <w:sz w:val="20"/>
          <w:szCs w:val="20"/>
          <w:lang w:val="en-US"/>
        </w:rPr>
        <w:t>woreda</w:t>
      </w:r>
      <w:proofErr w:type="spellEnd"/>
      <w:r>
        <w:rPr>
          <w:rFonts w:ascii="Times New Roman" w:eastAsia="Calibri" w:hAnsi="Times New Roman" w:cs="Times New Roman"/>
          <w:sz w:val="20"/>
          <w:szCs w:val="20"/>
          <w:lang w:val="en-US"/>
        </w:rPr>
        <w:t>, this study aims to address the fundamental question of whether non-farm and/or off-farm diversification activities influence overall income inequality among smallholder farmers in the study area.</w:t>
      </w:r>
    </w:p>
    <w:p w14:paraId="43FA9A93" w14:textId="77777777" w:rsidR="002A4A05" w:rsidRPr="00147A9F" w:rsidRDefault="002A4A05" w:rsidP="002A4A05">
      <w:pPr>
        <w:spacing w:after="120" w:line="276" w:lineRule="auto"/>
        <w:jc w:val="center"/>
        <w:rPr>
          <w:rFonts w:ascii="Times New Roman" w:hAnsi="Times New Roman" w:cs="Times New Roman"/>
          <w:b/>
          <w:bCs/>
          <w:caps/>
          <w:color w:val="0070C0"/>
          <w:sz w:val="20"/>
          <w:szCs w:val="20"/>
        </w:rPr>
      </w:pPr>
      <w:r w:rsidRPr="00147A9F">
        <w:rPr>
          <w:rFonts w:ascii="Times New Roman" w:hAnsi="Times New Roman" w:cs="Times New Roman"/>
          <w:b/>
          <w:bCs/>
          <w:caps/>
          <w:color w:val="0070C0"/>
          <w:sz w:val="20"/>
          <w:szCs w:val="20"/>
        </w:rPr>
        <w:t>2. Objectives</w:t>
      </w:r>
    </w:p>
    <w:p w14:paraId="0008DF9C" w14:textId="77777777" w:rsidR="002A4A05" w:rsidRPr="00F826D8" w:rsidRDefault="002A4A05" w:rsidP="002A4A05">
      <w:pPr>
        <w:pStyle w:val="NormalWeb"/>
        <w:numPr>
          <w:ilvl w:val="1"/>
          <w:numId w:val="8"/>
        </w:numPr>
        <w:spacing w:before="0" w:beforeAutospacing="0" w:after="0" w:afterAutospacing="0" w:line="276" w:lineRule="auto"/>
        <w:jc w:val="both"/>
        <w:rPr>
          <w:b/>
          <w:sz w:val="20"/>
          <w:szCs w:val="20"/>
        </w:rPr>
      </w:pPr>
      <w:r w:rsidRPr="00F826D8">
        <w:rPr>
          <w:b/>
          <w:sz w:val="20"/>
          <w:szCs w:val="20"/>
        </w:rPr>
        <w:t>General Objective</w:t>
      </w:r>
    </w:p>
    <w:p w14:paraId="6F770DDB" w14:textId="4BB7597E" w:rsidR="002A4A05" w:rsidRPr="00CA35EF" w:rsidRDefault="002A4A05" w:rsidP="00CA35EF">
      <w:pPr>
        <w:spacing w:line="360" w:lineRule="auto"/>
        <w:jc w:val="both"/>
        <w:rPr>
          <w:rFonts w:ascii="Times New Roman" w:eastAsia="Times New Roman" w:hAnsi="Times New Roman" w:cs="Times New Roman"/>
          <w:spacing w:val="5"/>
          <w:kern w:val="28"/>
          <w:sz w:val="20"/>
          <w:szCs w:val="20"/>
          <w:lang w:val="en-US"/>
        </w:rPr>
      </w:pPr>
      <w:r w:rsidRPr="00F826D8">
        <w:rPr>
          <w:rFonts w:ascii="Times New Roman" w:hAnsi="Times New Roman" w:cs="Times New Roman"/>
          <w:sz w:val="20"/>
          <w:szCs w:val="20"/>
        </w:rPr>
        <w:t xml:space="preserve">The general objective of this study is to </w:t>
      </w:r>
      <w:r w:rsidR="00CA35EF">
        <w:rPr>
          <w:rFonts w:ascii="Times New Roman" w:hAnsi="Times New Roman" w:cs="Times New Roman"/>
          <w:sz w:val="20"/>
          <w:szCs w:val="20"/>
        </w:rPr>
        <w:t xml:space="preserve">evaluate </w:t>
      </w:r>
      <w:r w:rsidR="00EF0C14">
        <w:rPr>
          <w:rFonts w:ascii="Times New Roman" w:hAnsi="Times New Roman" w:cs="Times New Roman"/>
          <w:sz w:val="20"/>
          <w:szCs w:val="20"/>
        </w:rPr>
        <w:t xml:space="preserve">the </w:t>
      </w:r>
      <w:r w:rsidR="00CA35EF" w:rsidRPr="00CA35EF">
        <w:rPr>
          <w:rFonts w:ascii="Times New Roman" w:eastAsia="Times New Roman" w:hAnsi="Times New Roman" w:cs="Times New Roman"/>
          <w:spacing w:val="5"/>
          <w:kern w:val="28"/>
          <w:sz w:val="20"/>
          <w:szCs w:val="20"/>
          <w:lang w:val="en-US"/>
        </w:rPr>
        <w:t xml:space="preserve">impact of livelihood diversification on </w:t>
      </w:r>
      <w:r w:rsidR="00CE03D1">
        <w:rPr>
          <w:rFonts w:ascii="Times New Roman" w:eastAsia="Times New Roman" w:hAnsi="Times New Roman" w:cs="Times New Roman"/>
          <w:spacing w:val="5"/>
          <w:kern w:val="28"/>
          <w:sz w:val="20"/>
          <w:szCs w:val="20"/>
          <w:lang w:val="en-US"/>
        </w:rPr>
        <w:t xml:space="preserve">the </w:t>
      </w:r>
      <w:r w:rsidR="00CA35EF" w:rsidRPr="00CA35EF">
        <w:rPr>
          <w:rFonts w:ascii="Times New Roman" w:eastAsia="Times New Roman" w:hAnsi="Times New Roman" w:cs="Times New Roman"/>
          <w:spacing w:val="5"/>
          <w:kern w:val="28"/>
          <w:sz w:val="20"/>
          <w:szCs w:val="20"/>
          <w:lang w:val="en-US"/>
        </w:rPr>
        <w:t xml:space="preserve">income of smallholder farmers in </w:t>
      </w:r>
      <w:proofErr w:type="spellStart"/>
      <w:r w:rsidR="00CA35EF" w:rsidRPr="00CA35EF">
        <w:rPr>
          <w:rFonts w:ascii="Times New Roman" w:eastAsia="Times New Roman" w:hAnsi="Times New Roman" w:cs="Times New Roman"/>
          <w:spacing w:val="5"/>
          <w:kern w:val="28"/>
          <w:sz w:val="20"/>
          <w:szCs w:val="20"/>
          <w:lang w:val="en-US"/>
        </w:rPr>
        <w:t>Lemo</w:t>
      </w:r>
      <w:proofErr w:type="spellEnd"/>
      <w:r w:rsidR="00CA35EF" w:rsidRPr="00CA35EF">
        <w:rPr>
          <w:rFonts w:ascii="Times New Roman" w:eastAsia="Times New Roman" w:hAnsi="Times New Roman" w:cs="Times New Roman"/>
          <w:spacing w:val="5"/>
          <w:kern w:val="28"/>
          <w:sz w:val="20"/>
          <w:szCs w:val="20"/>
          <w:lang w:val="en-US"/>
        </w:rPr>
        <w:t xml:space="preserve"> Woreda, Hadiya Zone, </w:t>
      </w:r>
      <w:proofErr w:type="gramStart"/>
      <w:r w:rsidR="00CA35EF" w:rsidRPr="00CA35EF">
        <w:rPr>
          <w:rFonts w:ascii="Times New Roman" w:eastAsia="Times New Roman" w:hAnsi="Times New Roman" w:cs="Times New Roman"/>
          <w:spacing w:val="5"/>
          <w:kern w:val="28"/>
          <w:sz w:val="20"/>
          <w:szCs w:val="20"/>
          <w:lang w:val="en-US"/>
        </w:rPr>
        <w:t>Central</w:t>
      </w:r>
      <w:proofErr w:type="gramEnd"/>
      <w:r w:rsidR="00CA35EF" w:rsidRPr="00CA35EF">
        <w:rPr>
          <w:rFonts w:ascii="Times New Roman" w:eastAsia="Times New Roman" w:hAnsi="Times New Roman" w:cs="Times New Roman"/>
          <w:spacing w:val="5"/>
          <w:kern w:val="28"/>
          <w:sz w:val="20"/>
          <w:szCs w:val="20"/>
          <w:lang w:val="en-US"/>
        </w:rPr>
        <w:t xml:space="preserve"> Ethiopia</w:t>
      </w:r>
    </w:p>
    <w:p w14:paraId="455B6E84" w14:textId="77777777" w:rsidR="002A4A05" w:rsidRPr="00F826D8" w:rsidRDefault="002A4A05" w:rsidP="002A4A05">
      <w:pPr>
        <w:spacing w:before="240" w:after="0" w:line="276" w:lineRule="auto"/>
        <w:jc w:val="both"/>
        <w:rPr>
          <w:rFonts w:ascii="Times New Roman" w:hAnsi="Times New Roman" w:cs="Times New Roman"/>
          <w:b/>
          <w:sz w:val="20"/>
          <w:szCs w:val="20"/>
        </w:rPr>
      </w:pPr>
      <w:r w:rsidRPr="00F826D8">
        <w:rPr>
          <w:rFonts w:ascii="Times New Roman" w:hAnsi="Times New Roman" w:cs="Times New Roman"/>
          <w:b/>
          <w:sz w:val="20"/>
          <w:szCs w:val="20"/>
        </w:rPr>
        <w:t xml:space="preserve">2.2. Specific Objectives </w:t>
      </w:r>
    </w:p>
    <w:p w14:paraId="0A0C0C8F" w14:textId="6B6C4D65" w:rsidR="00CA35EF" w:rsidRDefault="002A4A05" w:rsidP="00CA35EF">
      <w:pPr>
        <w:pStyle w:val="ListParagraph"/>
        <w:numPr>
          <w:ilvl w:val="0"/>
          <w:numId w:val="7"/>
        </w:numPr>
        <w:spacing w:after="100" w:afterAutospacing="1" w:line="276" w:lineRule="auto"/>
        <w:jc w:val="both"/>
        <w:rPr>
          <w:rFonts w:ascii="Times New Roman" w:hAnsi="Times New Roman" w:cs="Times New Roman"/>
          <w:sz w:val="20"/>
          <w:szCs w:val="20"/>
        </w:rPr>
      </w:pPr>
      <w:r w:rsidRPr="00F826D8">
        <w:rPr>
          <w:rFonts w:ascii="Times New Roman" w:hAnsi="Times New Roman" w:cs="Times New Roman"/>
          <w:sz w:val="20"/>
          <w:szCs w:val="20"/>
        </w:rPr>
        <w:t xml:space="preserve">To </w:t>
      </w:r>
      <w:r w:rsidR="00CA35EF" w:rsidRPr="00905ADD">
        <w:rPr>
          <w:rFonts w:ascii="Times New Roman" w:eastAsia="Times New Roman" w:hAnsi="Times New Roman" w:cs="Times New Roman"/>
          <w:sz w:val="20"/>
          <w:szCs w:val="20"/>
          <w:lang w:val="en-US"/>
        </w:rPr>
        <w:t>analyze the determinants of livelihood diversification among smallholder farmers</w:t>
      </w:r>
      <w:r w:rsidR="00CA35EF">
        <w:rPr>
          <w:rFonts w:ascii="Times New Roman" w:eastAsia="Times New Roman" w:hAnsi="Times New Roman" w:cs="Times New Roman"/>
          <w:sz w:val="20"/>
          <w:szCs w:val="20"/>
          <w:lang w:val="en-US"/>
        </w:rPr>
        <w:t xml:space="preserve"> in the study area</w:t>
      </w:r>
    </w:p>
    <w:p w14:paraId="53026E67" w14:textId="3BAF35FF" w:rsidR="002A4A05" w:rsidRPr="00CA35EF" w:rsidRDefault="002A4A05" w:rsidP="00CA35EF">
      <w:pPr>
        <w:pStyle w:val="ListParagraph"/>
        <w:numPr>
          <w:ilvl w:val="0"/>
          <w:numId w:val="7"/>
        </w:numPr>
        <w:spacing w:line="276" w:lineRule="auto"/>
        <w:jc w:val="both"/>
        <w:rPr>
          <w:rFonts w:ascii="Times New Roman" w:hAnsi="Times New Roman" w:cs="Times New Roman"/>
          <w:sz w:val="20"/>
          <w:szCs w:val="20"/>
        </w:rPr>
      </w:pPr>
      <w:r w:rsidRPr="00CA35EF">
        <w:rPr>
          <w:rFonts w:ascii="Times New Roman" w:hAnsi="Times New Roman" w:cs="Times New Roman"/>
          <w:sz w:val="20"/>
          <w:szCs w:val="20"/>
        </w:rPr>
        <w:t xml:space="preserve">To </w:t>
      </w:r>
      <w:r w:rsidR="00CA35EF" w:rsidRPr="00CA35EF">
        <w:rPr>
          <w:rFonts w:ascii="Times New Roman" w:eastAsia="Times New Roman" w:hAnsi="Times New Roman" w:cs="Times New Roman"/>
          <w:sz w:val="20"/>
          <w:szCs w:val="20"/>
          <w:lang w:val="en-US"/>
        </w:rPr>
        <w:t xml:space="preserve">evaluate </w:t>
      </w:r>
      <w:r w:rsidR="00CA35EF">
        <w:rPr>
          <w:rFonts w:ascii="Times New Roman" w:eastAsia="Times New Roman" w:hAnsi="Times New Roman" w:cs="Times New Roman"/>
          <w:sz w:val="20"/>
          <w:szCs w:val="20"/>
          <w:lang w:val="en-US"/>
        </w:rPr>
        <w:t xml:space="preserve">the </w:t>
      </w:r>
      <w:r w:rsidR="00CA35EF" w:rsidRPr="00CA35EF">
        <w:rPr>
          <w:rFonts w:ascii="Times New Roman" w:eastAsia="Times New Roman" w:hAnsi="Times New Roman" w:cs="Times New Roman"/>
          <w:sz w:val="20"/>
          <w:szCs w:val="20"/>
          <w:lang w:val="en-US"/>
        </w:rPr>
        <w:t xml:space="preserve">impact </w:t>
      </w:r>
      <w:r w:rsidR="00CA35EF">
        <w:rPr>
          <w:rFonts w:ascii="Times New Roman" w:eastAsia="Times New Roman" w:hAnsi="Times New Roman" w:cs="Times New Roman"/>
          <w:sz w:val="20"/>
          <w:szCs w:val="20"/>
          <w:lang w:val="en-US"/>
        </w:rPr>
        <w:t xml:space="preserve">of </w:t>
      </w:r>
      <w:r w:rsidR="00CA35EF" w:rsidRPr="00905ADD">
        <w:rPr>
          <w:rFonts w:ascii="Times New Roman" w:eastAsia="Times New Roman" w:hAnsi="Times New Roman" w:cs="Times New Roman"/>
          <w:sz w:val="20"/>
          <w:szCs w:val="20"/>
          <w:lang w:val="en-US"/>
        </w:rPr>
        <w:t>livelihood diversification</w:t>
      </w:r>
      <w:r w:rsidR="00CA35EF" w:rsidRPr="00CA35EF">
        <w:rPr>
          <w:rFonts w:ascii="Times New Roman" w:eastAsia="Times New Roman" w:hAnsi="Times New Roman" w:cs="Times New Roman"/>
          <w:sz w:val="20"/>
          <w:szCs w:val="20"/>
          <w:lang w:val="en-US"/>
        </w:rPr>
        <w:t xml:space="preserve"> on </w:t>
      </w:r>
      <w:r w:rsidR="003433B1" w:rsidRPr="00CA35EF">
        <w:rPr>
          <w:rFonts w:ascii="Times New Roman" w:eastAsia="Times New Roman" w:hAnsi="Times New Roman" w:cs="Times New Roman"/>
          <w:spacing w:val="5"/>
          <w:kern w:val="28"/>
          <w:sz w:val="20"/>
          <w:szCs w:val="20"/>
          <w:lang w:val="en-US"/>
        </w:rPr>
        <w:t xml:space="preserve">smallholder </w:t>
      </w:r>
      <w:r w:rsidR="00EF0C14">
        <w:rPr>
          <w:rFonts w:ascii="Times New Roman" w:eastAsia="Times New Roman" w:hAnsi="Times New Roman" w:cs="Times New Roman"/>
          <w:spacing w:val="5"/>
          <w:kern w:val="28"/>
          <w:sz w:val="20"/>
          <w:szCs w:val="20"/>
          <w:lang w:val="en-US"/>
        </w:rPr>
        <w:t>farmers'</w:t>
      </w:r>
      <w:r w:rsidR="003433B1" w:rsidRPr="00CA35EF">
        <w:rPr>
          <w:rFonts w:ascii="Times New Roman" w:eastAsia="Times New Roman" w:hAnsi="Times New Roman" w:cs="Times New Roman"/>
          <w:spacing w:val="5"/>
          <w:kern w:val="28"/>
          <w:sz w:val="20"/>
          <w:szCs w:val="20"/>
          <w:lang w:val="en-US"/>
        </w:rPr>
        <w:t xml:space="preserve"> </w:t>
      </w:r>
      <w:r w:rsidR="00CA35EF">
        <w:rPr>
          <w:rFonts w:ascii="Times New Roman" w:eastAsia="Times New Roman" w:hAnsi="Times New Roman" w:cs="Times New Roman"/>
          <w:sz w:val="20"/>
          <w:szCs w:val="20"/>
          <w:lang w:val="en-US"/>
        </w:rPr>
        <w:t>income in the study area</w:t>
      </w:r>
    </w:p>
    <w:p w14:paraId="76818AA5" w14:textId="77777777" w:rsidR="00CA35EF" w:rsidRPr="00CA35EF" w:rsidRDefault="00CA35EF" w:rsidP="00CA35EF">
      <w:pPr>
        <w:pStyle w:val="ListParagraph"/>
        <w:spacing w:line="276" w:lineRule="auto"/>
        <w:ind w:left="540"/>
        <w:jc w:val="both"/>
        <w:rPr>
          <w:rFonts w:ascii="Times New Roman" w:hAnsi="Times New Roman" w:cs="Times New Roman"/>
          <w:sz w:val="20"/>
          <w:szCs w:val="20"/>
        </w:rPr>
      </w:pPr>
    </w:p>
    <w:p w14:paraId="00AD34D9" w14:textId="4574EABC" w:rsidR="00B9720C" w:rsidRPr="00CA35EF" w:rsidRDefault="00B9720C" w:rsidP="00CA35EF">
      <w:pPr>
        <w:pStyle w:val="ListParagraph"/>
        <w:numPr>
          <w:ilvl w:val="0"/>
          <w:numId w:val="8"/>
        </w:numPr>
        <w:tabs>
          <w:tab w:val="left" w:pos="5067"/>
          <w:tab w:val="left" w:pos="5366"/>
        </w:tabs>
        <w:spacing w:before="240" w:after="120" w:line="360" w:lineRule="auto"/>
        <w:jc w:val="center"/>
        <w:rPr>
          <w:rFonts w:ascii="Times New Roman" w:eastAsia="Calibri" w:hAnsi="Times New Roman" w:cs="Times New Roman"/>
          <w:color w:val="0070C0"/>
          <w:szCs w:val="20"/>
          <w:lang w:val="en-US"/>
        </w:rPr>
      </w:pPr>
      <w:r w:rsidRPr="00CA35EF">
        <w:rPr>
          <w:rFonts w:ascii="Times New Roman" w:hAnsi="Times New Roman" w:cs="Times New Roman"/>
          <w:b/>
          <w:bCs/>
          <w:color w:val="0070C0"/>
          <w:sz w:val="20"/>
          <w:szCs w:val="18"/>
        </w:rPr>
        <w:t>METHODS</w:t>
      </w:r>
    </w:p>
    <w:p w14:paraId="287FD7BE" w14:textId="744B4AA8" w:rsidR="00371971" w:rsidRPr="00475B8B" w:rsidRDefault="00371971" w:rsidP="002A4A05">
      <w:pPr>
        <w:pStyle w:val="Heading2"/>
        <w:numPr>
          <w:ilvl w:val="1"/>
          <w:numId w:val="8"/>
        </w:numPr>
        <w:jc w:val="both"/>
        <w:rPr>
          <w:rFonts w:cs="Times New Roman"/>
          <w:sz w:val="20"/>
          <w:szCs w:val="20"/>
        </w:rPr>
      </w:pPr>
      <w:r w:rsidRPr="00475B8B">
        <w:rPr>
          <w:rFonts w:cs="Times New Roman"/>
          <w:sz w:val="20"/>
          <w:szCs w:val="20"/>
        </w:rPr>
        <w:t xml:space="preserve">Description of </w:t>
      </w:r>
      <w:r w:rsidR="00EF0C14">
        <w:rPr>
          <w:rFonts w:cs="Times New Roman"/>
          <w:sz w:val="20"/>
          <w:szCs w:val="20"/>
        </w:rPr>
        <w:t xml:space="preserve">the </w:t>
      </w:r>
      <w:r w:rsidRPr="00475B8B">
        <w:rPr>
          <w:rFonts w:cs="Times New Roman"/>
          <w:sz w:val="20"/>
          <w:szCs w:val="20"/>
        </w:rPr>
        <w:t>Study Area</w:t>
      </w:r>
    </w:p>
    <w:p w14:paraId="4B845D4E" w14:textId="3F59A2F0"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hAnsi="Times New Roman" w:cs="Times New Roman"/>
          <w:sz w:val="20"/>
          <w:szCs w:val="20"/>
          <w:shd w:val="clear" w:color="auto" w:fill="FFFFFF"/>
          <w:lang w:val="en-US"/>
        </w:rPr>
        <w:t xml:space="preserve">Lemo Woreda is a study area in </w:t>
      </w:r>
      <w:r w:rsidR="00CE03D1">
        <w:rPr>
          <w:rFonts w:ascii="Times New Roman" w:hAnsi="Times New Roman" w:cs="Times New Roman"/>
          <w:sz w:val="20"/>
          <w:szCs w:val="20"/>
          <w:shd w:val="clear" w:color="auto" w:fill="FFFFFF"/>
          <w:lang w:val="en-US"/>
        </w:rPr>
        <w:t xml:space="preserve">the </w:t>
      </w:r>
      <w:r w:rsidRPr="00475B8B">
        <w:rPr>
          <w:rFonts w:ascii="Times New Roman" w:hAnsi="Times New Roman" w:cs="Times New Roman"/>
          <w:sz w:val="20"/>
          <w:szCs w:val="20"/>
          <w:shd w:val="clear" w:color="auto" w:fill="FFFFFF"/>
          <w:lang w:val="en-US"/>
        </w:rPr>
        <w:t>Central Ethiopia National Regional State.</w:t>
      </w:r>
      <w:r w:rsidRPr="00475B8B">
        <w:rPr>
          <w:rFonts w:ascii="Times New Roman" w:hAnsi="Times New Roman" w:cs="Times New Roman"/>
          <w:sz w:val="20"/>
          <w:szCs w:val="20"/>
          <w:lang w:val="en-US"/>
        </w:rPr>
        <w:t xml:space="preserve"> </w:t>
      </w:r>
      <w:r w:rsidRPr="00475B8B">
        <w:rPr>
          <w:rFonts w:ascii="Times New Roman" w:hAnsi="Times New Roman" w:cs="Times New Roman"/>
          <w:sz w:val="20"/>
          <w:szCs w:val="20"/>
          <w:shd w:val="clear" w:color="auto" w:fill="FFFFFF"/>
          <w:lang w:val="en-US"/>
        </w:rPr>
        <w:t xml:space="preserve">It shares borders with the </w:t>
      </w:r>
      <w:proofErr w:type="spellStart"/>
      <w:r w:rsidRPr="00475B8B">
        <w:rPr>
          <w:rFonts w:ascii="Times New Roman" w:hAnsi="Times New Roman" w:cs="Times New Roman"/>
          <w:sz w:val="20"/>
          <w:szCs w:val="20"/>
          <w:shd w:val="clear" w:color="auto" w:fill="FFFFFF"/>
          <w:lang w:val="en-US"/>
        </w:rPr>
        <w:t>Kembata</w:t>
      </w:r>
      <w:proofErr w:type="spellEnd"/>
      <w:r w:rsidRPr="00475B8B">
        <w:rPr>
          <w:rFonts w:ascii="Times New Roman" w:hAnsi="Times New Roman" w:cs="Times New Roman"/>
          <w:sz w:val="20"/>
          <w:szCs w:val="20"/>
          <w:shd w:val="clear" w:color="auto" w:fill="FFFFFF"/>
          <w:lang w:val="en-US"/>
        </w:rPr>
        <w:t xml:space="preserve"> </w:t>
      </w:r>
      <w:proofErr w:type="spellStart"/>
      <w:r w:rsidRPr="00475B8B">
        <w:rPr>
          <w:rFonts w:ascii="Times New Roman" w:hAnsi="Times New Roman" w:cs="Times New Roman"/>
          <w:sz w:val="20"/>
          <w:szCs w:val="20"/>
          <w:shd w:val="clear" w:color="auto" w:fill="FFFFFF"/>
          <w:lang w:val="en-US"/>
        </w:rPr>
        <w:t>Tembaro</w:t>
      </w:r>
      <w:proofErr w:type="spellEnd"/>
      <w:r w:rsidRPr="00475B8B">
        <w:rPr>
          <w:rFonts w:ascii="Times New Roman" w:hAnsi="Times New Roman" w:cs="Times New Roman"/>
          <w:sz w:val="20"/>
          <w:szCs w:val="20"/>
          <w:shd w:val="clear" w:color="auto" w:fill="FFFFFF"/>
          <w:lang w:val="en-US"/>
        </w:rPr>
        <w:t xml:space="preserve"> Zone to the south, </w:t>
      </w:r>
      <w:proofErr w:type="spellStart"/>
      <w:r w:rsidRPr="00475B8B">
        <w:rPr>
          <w:rFonts w:ascii="Times New Roman" w:hAnsi="Times New Roman" w:cs="Times New Roman"/>
          <w:sz w:val="20"/>
          <w:szCs w:val="20"/>
          <w:shd w:val="clear" w:color="auto" w:fill="FFFFFF"/>
          <w:lang w:val="en-US"/>
        </w:rPr>
        <w:t>Duna</w:t>
      </w:r>
      <w:proofErr w:type="spellEnd"/>
      <w:r w:rsidRPr="00475B8B">
        <w:rPr>
          <w:rFonts w:ascii="Times New Roman" w:hAnsi="Times New Roman" w:cs="Times New Roman"/>
          <w:sz w:val="20"/>
          <w:szCs w:val="20"/>
          <w:shd w:val="clear" w:color="auto" w:fill="FFFFFF"/>
          <w:lang w:val="en-US"/>
        </w:rPr>
        <w:t xml:space="preserve"> and </w:t>
      </w:r>
      <w:proofErr w:type="spellStart"/>
      <w:r w:rsidRPr="00475B8B">
        <w:rPr>
          <w:rFonts w:ascii="Times New Roman" w:hAnsi="Times New Roman" w:cs="Times New Roman"/>
          <w:sz w:val="20"/>
          <w:szCs w:val="20"/>
          <w:shd w:val="clear" w:color="auto" w:fill="FFFFFF"/>
          <w:lang w:val="en-US"/>
        </w:rPr>
        <w:t>Soro</w:t>
      </w:r>
      <w:proofErr w:type="spellEnd"/>
      <w:r w:rsidRPr="00475B8B">
        <w:rPr>
          <w:rFonts w:ascii="Times New Roman" w:hAnsi="Times New Roman" w:cs="Times New Roman"/>
          <w:sz w:val="20"/>
          <w:szCs w:val="20"/>
          <w:shd w:val="clear" w:color="auto" w:fill="FFFFFF"/>
          <w:lang w:val="en-US"/>
        </w:rPr>
        <w:t xml:space="preserve"> to the southwest, </w:t>
      </w:r>
      <w:proofErr w:type="spellStart"/>
      <w:r w:rsidRPr="00475B8B">
        <w:rPr>
          <w:rFonts w:ascii="Times New Roman" w:hAnsi="Times New Roman" w:cs="Times New Roman"/>
          <w:sz w:val="20"/>
          <w:szCs w:val="20"/>
          <w:shd w:val="clear" w:color="auto" w:fill="FFFFFF"/>
          <w:lang w:val="en-US"/>
        </w:rPr>
        <w:t>Gomibora</w:t>
      </w:r>
      <w:proofErr w:type="spellEnd"/>
      <w:r w:rsidRPr="00475B8B">
        <w:rPr>
          <w:rFonts w:ascii="Times New Roman" w:hAnsi="Times New Roman" w:cs="Times New Roman"/>
          <w:sz w:val="20"/>
          <w:szCs w:val="20"/>
          <w:shd w:val="clear" w:color="auto" w:fill="FFFFFF"/>
          <w:lang w:val="en-US"/>
        </w:rPr>
        <w:t xml:space="preserve"> to the west, </w:t>
      </w:r>
      <w:proofErr w:type="spellStart"/>
      <w:r w:rsidRPr="00475B8B">
        <w:rPr>
          <w:rFonts w:ascii="Times New Roman" w:hAnsi="Times New Roman" w:cs="Times New Roman"/>
          <w:sz w:val="20"/>
          <w:szCs w:val="20"/>
          <w:shd w:val="clear" w:color="auto" w:fill="FFFFFF"/>
          <w:lang w:val="en-US"/>
        </w:rPr>
        <w:t>Misha</w:t>
      </w:r>
      <w:proofErr w:type="spellEnd"/>
      <w:r w:rsidRPr="00475B8B">
        <w:rPr>
          <w:rFonts w:ascii="Times New Roman" w:hAnsi="Times New Roman" w:cs="Times New Roman"/>
          <w:sz w:val="20"/>
          <w:szCs w:val="20"/>
          <w:shd w:val="clear" w:color="auto" w:fill="FFFFFF"/>
          <w:lang w:val="en-US"/>
        </w:rPr>
        <w:t xml:space="preserve"> to the northwest, Ana </w:t>
      </w:r>
      <w:proofErr w:type="spellStart"/>
      <w:r w:rsidRPr="00475B8B">
        <w:rPr>
          <w:rFonts w:ascii="Times New Roman" w:hAnsi="Times New Roman" w:cs="Times New Roman"/>
          <w:sz w:val="20"/>
          <w:szCs w:val="20"/>
          <w:shd w:val="clear" w:color="auto" w:fill="FFFFFF"/>
          <w:lang w:val="en-US"/>
        </w:rPr>
        <w:t>Lemo</w:t>
      </w:r>
      <w:proofErr w:type="spellEnd"/>
      <w:r w:rsidRPr="00475B8B">
        <w:rPr>
          <w:rFonts w:ascii="Times New Roman" w:hAnsi="Times New Roman" w:cs="Times New Roman"/>
          <w:sz w:val="20"/>
          <w:szCs w:val="20"/>
          <w:shd w:val="clear" w:color="auto" w:fill="FFFFFF"/>
          <w:lang w:val="en-US"/>
        </w:rPr>
        <w:t xml:space="preserve"> to the northeast, and </w:t>
      </w:r>
      <w:proofErr w:type="spellStart"/>
      <w:r w:rsidRPr="00475B8B">
        <w:rPr>
          <w:rFonts w:ascii="Times New Roman" w:hAnsi="Times New Roman" w:cs="Times New Roman"/>
          <w:sz w:val="20"/>
          <w:szCs w:val="20"/>
          <w:shd w:val="clear" w:color="auto" w:fill="FFFFFF"/>
          <w:lang w:val="en-US"/>
        </w:rPr>
        <w:t>Shashogo</w:t>
      </w:r>
      <w:proofErr w:type="spellEnd"/>
      <w:r w:rsidRPr="00475B8B">
        <w:rPr>
          <w:rFonts w:ascii="Times New Roman" w:hAnsi="Times New Roman" w:cs="Times New Roman"/>
          <w:sz w:val="20"/>
          <w:szCs w:val="20"/>
          <w:shd w:val="clear" w:color="auto" w:fill="FFFFFF"/>
          <w:lang w:val="en-US"/>
        </w:rPr>
        <w:t xml:space="preserve"> to the southeast. It contains the towns of </w:t>
      </w:r>
      <w:proofErr w:type="spellStart"/>
      <w:r w:rsidRPr="00475B8B">
        <w:rPr>
          <w:rFonts w:ascii="Times New Roman" w:hAnsi="Times New Roman" w:cs="Times New Roman"/>
          <w:sz w:val="20"/>
          <w:szCs w:val="20"/>
          <w:shd w:val="clear" w:color="auto" w:fill="FFFFFF"/>
          <w:lang w:val="en-US"/>
        </w:rPr>
        <w:t>Belesa</w:t>
      </w:r>
      <w:proofErr w:type="spellEnd"/>
      <w:r w:rsidRPr="00475B8B">
        <w:rPr>
          <w:rFonts w:ascii="Times New Roman" w:hAnsi="Times New Roman" w:cs="Times New Roman"/>
          <w:sz w:val="20"/>
          <w:szCs w:val="20"/>
          <w:shd w:val="clear" w:color="auto" w:fill="FFFFFF"/>
          <w:lang w:val="en-US"/>
        </w:rPr>
        <w:t xml:space="preserve"> and </w:t>
      </w:r>
      <w:proofErr w:type="spellStart"/>
      <w:r w:rsidRPr="00475B8B">
        <w:rPr>
          <w:rFonts w:ascii="Times New Roman" w:hAnsi="Times New Roman" w:cs="Times New Roman"/>
          <w:sz w:val="20"/>
          <w:szCs w:val="20"/>
          <w:shd w:val="clear" w:color="auto" w:fill="FFFFFF"/>
          <w:lang w:val="en-US"/>
        </w:rPr>
        <w:t>Lisana</w:t>
      </w:r>
      <w:proofErr w:type="spellEnd"/>
      <w:r w:rsidRPr="00475B8B">
        <w:rPr>
          <w:rFonts w:ascii="Times New Roman" w:hAnsi="Times New Roman" w:cs="Times New Roman"/>
          <w:sz w:val="20"/>
          <w:szCs w:val="20"/>
          <w:shd w:val="clear" w:color="auto" w:fill="FFFFFF"/>
          <w:lang w:val="en-US"/>
        </w:rPr>
        <w:t xml:space="preserve">, and it encircles </w:t>
      </w:r>
      <w:proofErr w:type="spellStart"/>
      <w:r w:rsidRPr="00475B8B">
        <w:rPr>
          <w:rFonts w:ascii="Times New Roman" w:hAnsi="Times New Roman" w:cs="Times New Roman"/>
          <w:sz w:val="20"/>
          <w:szCs w:val="20"/>
          <w:shd w:val="clear" w:color="auto" w:fill="FFFFFF"/>
          <w:lang w:val="en-US"/>
        </w:rPr>
        <w:t>Hossana</w:t>
      </w:r>
      <w:proofErr w:type="spellEnd"/>
      <w:r w:rsidRPr="00475B8B">
        <w:rPr>
          <w:rFonts w:ascii="Times New Roman" w:hAnsi="Times New Roman" w:cs="Times New Roman"/>
          <w:sz w:val="20"/>
          <w:szCs w:val="20"/>
          <w:shd w:val="clear" w:color="auto" w:fill="FFFFFF"/>
          <w:lang w:val="en-US"/>
        </w:rPr>
        <w:t xml:space="preserve">. The topography consists of rocky highlands and hilly regions with slopes ranging from 2 to 30% </w:t>
      </w:r>
      <w:r w:rsidRPr="00475B8B">
        <w:rPr>
          <w:rFonts w:ascii="Times New Roman" w:eastAsia="Calibri" w:hAnsi="Times New Roman" w:cs="Times New Roman"/>
          <w:sz w:val="20"/>
          <w:szCs w:val="20"/>
          <w:lang w:val="en-US"/>
        </w:rPr>
        <w:t>(</w:t>
      </w:r>
      <w:proofErr w:type="spellStart"/>
      <w:r w:rsidRPr="00475B8B">
        <w:rPr>
          <w:rFonts w:ascii="Times New Roman" w:hAnsi="Times New Roman" w:cs="Times New Roman"/>
          <w:sz w:val="20"/>
          <w:szCs w:val="20"/>
          <w:lang w:val="en-US"/>
        </w:rPr>
        <w:t>LWOAaRD</w:t>
      </w:r>
      <w:proofErr w:type="spellEnd"/>
      <w:r w:rsidRPr="00475B8B">
        <w:rPr>
          <w:rFonts w:ascii="Times New Roman" w:eastAsia="Calibri" w:hAnsi="Times New Roman" w:cs="Times New Roman"/>
          <w:sz w:val="20"/>
          <w:szCs w:val="20"/>
          <w:lang w:val="en-US"/>
        </w:rPr>
        <w:t>, 2022)</w:t>
      </w:r>
      <w:r w:rsidRPr="00475B8B">
        <w:rPr>
          <w:rFonts w:ascii="Times New Roman" w:hAnsi="Times New Roman" w:cs="Times New Roman"/>
          <w:sz w:val="20"/>
          <w:szCs w:val="20"/>
          <w:shd w:val="clear" w:color="auto" w:fill="FFFFFF"/>
          <w:lang w:val="en-US"/>
        </w:rPr>
        <w:t>.</w:t>
      </w:r>
    </w:p>
    <w:p w14:paraId="2FFC458A" w14:textId="0AF2487B"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The "</w:t>
      </w:r>
      <w:proofErr w:type="spellStart"/>
      <w:r w:rsidRPr="00475B8B">
        <w:rPr>
          <w:rFonts w:ascii="Times New Roman" w:eastAsia="Calibri" w:hAnsi="Times New Roman" w:cs="Times New Roman"/>
          <w:sz w:val="20"/>
          <w:szCs w:val="20"/>
          <w:lang w:val="en-US"/>
        </w:rPr>
        <w:t>Woina</w:t>
      </w:r>
      <w:proofErr w:type="spellEnd"/>
      <w:r w:rsidRPr="00475B8B">
        <w:rPr>
          <w:rFonts w:ascii="Times New Roman" w:eastAsia="Calibri" w:hAnsi="Times New Roman" w:cs="Times New Roman"/>
          <w:sz w:val="20"/>
          <w:szCs w:val="20"/>
          <w:lang w:val="en-US"/>
        </w:rPr>
        <w:t xml:space="preserve"> </w:t>
      </w:r>
      <w:proofErr w:type="spellStart"/>
      <w:r w:rsidRPr="00475B8B">
        <w:rPr>
          <w:rFonts w:ascii="Times New Roman" w:eastAsia="Calibri" w:hAnsi="Times New Roman" w:cs="Times New Roman"/>
          <w:sz w:val="20"/>
          <w:szCs w:val="20"/>
          <w:lang w:val="en-US"/>
        </w:rPr>
        <w:t>Dega</w:t>
      </w:r>
      <w:proofErr w:type="spellEnd"/>
      <w:r w:rsidRPr="00475B8B">
        <w:rPr>
          <w:rFonts w:ascii="Times New Roman" w:eastAsia="Calibri" w:hAnsi="Times New Roman" w:cs="Times New Roman"/>
          <w:sz w:val="20"/>
          <w:szCs w:val="20"/>
          <w:lang w:val="en-US"/>
        </w:rPr>
        <w:t>" agro-climatic zone, where the Woreda is situated, has an altitudinal range of 1950–</w:t>
      </w:r>
      <w:r w:rsidR="00EF0C14">
        <w:rPr>
          <w:rFonts w:ascii="Times New Roman" w:eastAsia="Calibri" w:hAnsi="Times New Roman" w:cs="Times New Roman"/>
          <w:sz w:val="20"/>
          <w:szCs w:val="20"/>
          <w:lang w:val="en-US"/>
        </w:rPr>
        <w:t xml:space="preserve">2400 </w:t>
      </w:r>
      <w:proofErr w:type="spellStart"/>
      <w:r w:rsidR="00EF0C14">
        <w:rPr>
          <w:rFonts w:ascii="Times New Roman" w:eastAsia="Calibri" w:hAnsi="Times New Roman" w:cs="Times New Roman"/>
          <w:sz w:val="20"/>
          <w:szCs w:val="20"/>
          <w:lang w:val="en-US"/>
        </w:rPr>
        <w:t>masl</w:t>
      </w:r>
      <w:proofErr w:type="spellEnd"/>
      <w:r w:rsidRPr="00475B8B">
        <w:rPr>
          <w:rFonts w:ascii="Times New Roman" w:eastAsia="Calibri" w:hAnsi="Times New Roman" w:cs="Times New Roman"/>
          <w:sz w:val="20"/>
          <w:szCs w:val="20"/>
          <w:lang w:val="en-US"/>
        </w:rPr>
        <w:t xml:space="preserve"> and an average annual rainfall of 1150 mm. It has seasonal streams and rivers that provide water for drinking and hygienic needs, and the </w:t>
      </w:r>
      <w:proofErr w:type="spellStart"/>
      <w:r w:rsidRPr="00475B8B">
        <w:rPr>
          <w:rFonts w:ascii="Times New Roman" w:eastAsia="Calibri" w:hAnsi="Times New Roman" w:cs="Times New Roman"/>
          <w:sz w:val="20"/>
          <w:szCs w:val="20"/>
          <w:lang w:val="en-US"/>
        </w:rPr>
        <w:t>Bilate</w:t>
      </w:r>
      <w:proofErr w:type="spellEnd"/>
      <w:r w:rsidRPr="00475B8B">
        <w:rPr>
          <w:rFonts w:ascii="Times New Roman" w:eastAsia="Calibri" w:hAnsi="Times New Roman" w:cs="Times New Roman"/>
          <w:sz w:val="20"/>
          <w:szCs w:val="20"/>
          <w:lang w:val="en-US"/>
        </w:rPr>
        <w:t xml:space="preserve"> River, one of the rivers, is used for small-scale irrigation (</w:t>
      </w:r>
      <w:proofErr w:type="spellStart"/>
      <w:r w:rsidRPr="00475B8B">
        <w:rPr>
          <w:rFonts w:ascii="Times New Roman" w:hAnsi="Times New Roman" w:cs="Times New Roman"/>
          <w:sz w:val="20"/>
          <w:szCs w:val="20"/>
          <w:lang w:val="en-US"/>
        </w:rPr>
        <w:t>LWOAaRD</w:t>
      </w:r>
      <w:proofErr w:type="spellEnd"/>
      <w:r w:rsidRPr="00475B8B">
        <w:rPr>
          <w:rFonts w:ascii="Times New Roman" w:eastAsia="Calibri" w:hAnsi="Times New Roman" w:cs="Times New Roman"/>
          <w:sz w:val="20"/>
          <w:szCs w:val="20"/>
          <w:lang w:val="en-US"/>
        </w:rPr>
        <w:t>, 2022).</w:t>
      </w:r>
    </w:p>
    <w:p w14:paraId="7C048E8E"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The total population of the Woreda is 118,594, 58,666 of whom are men and 59,928 of whom are women. Protestants make up 74.07% of the population, Muslims 12.37%, Ethiopian Orthodox Christians 7.2%, and Catholics 6.14% (Census, 2007).</w:t>
      </w:r>
    </w:p>
    <w:p w14:paraId="55DDCC1B" w14:textId="77777777" w:rsidR="00371971" w:rsidRPr="00475B8B" w:rsidRDefault="00371971" w:rsidP="00475B8B">
      <w:pPr>
        <w:tabs>
          <w:tab w:val="left" w:pos="5067"/>
          <w:tab w:val="left" w:pos="5366"/>
        </w:tabs>
        <w:spacing w:before="120"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Farmers find it challenging to grow enough food solely from farm activity because of land fragmentation and soil is overly cultivated in the study area. Consequently, they were engaged in different off-farm and/non-farm activities to raise their income such as wage work, petty trading and handy craft are among the activities introduced. However, the intensity and dimension of such activities differ within the</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lang w:val="en-US"/>
        </w:rPr>
        <w:t>community due to differences in factors affecting the community members to engage in such activities (</w:t>
      </w:r>
      <w:proofErr w:type="spellStart"/>
      <w:r w:rsidRPr="00475B8B">
        <w:rPr>
          <w:rFonts w:ascii="Times New Roman" w:hAnsi="Times New Roman" w:cs="Times New Roman"/>
          <w:sz w:val="20"/>
          <w:szCs w:val="20"/>
          <w:lang w:val="en-US"/>
        </w:rPr>
        <w:t>LWOAaRD</w:t>
      </w:r>
      <w:proofErr w:type="spellEnd"/>
      <w:r w:rsidRPr="00475B8B">
        <w:rPr>
          <w:rFonts w:ascii="Times New Roman" w:eastAsia="Calibri" w:hAnsi="Times New Roman" w:cs="Times New Roman"/>
          <w:sz w:val="20"/>
          <w:szCs w:val="20"/>
          <w:lang w:val="en-US"/>
        </w:rPr>
        <w:t>, 2022).</w:t>
      </w:r>
    </w:p>
    <w:p w14:paraId="38EBFEA7" w14:textId="2DB9751C" w:rsidR="00371971" w:rsidRPr="00475B8B" w:rsidRDefault="00371971" w:rsidP="002A4A05">
      <w:pPr>
        <w:pStyle w:val="Heading2"/>
        <w:numPr>
          <w:ilvl w:val="1"/>
          <w:numId w:val="8"/>
        </w:numPr>
        <w:jc w:val="both"/>
        <w:rPr>
          <w:rFonts w:cs="Times New Roman"/>
          <w:sz w:val="20"/>
          <w:szCs w:val="20"/>
        </w:rPr>
      </w:pPr>
      <w:r w:rsidRPr="00475B8B">
        <w:rPr>
          <w:rFonts w:cs="Times New Roman"/>
          <w:sz w:val="20"/>
          <w:szCs w:val="20"/>
        </w:rPr>
        <w:t>Sample and Sampling Techniques</w:t>
      </w:r>
    </w:p>
    <w:p w14:paraId="50951426" w14:textId="77777777" w:rsidR="00371971" w:rsidRPr="00475B8B" w:rsidRDefault="00371971" w:rsidP="00475B8B">
      <w:pPr>
        <w:tabs>
          <w:tab w:val="left" w:pos="1315"/>
        </w:tabs>
        <w:spacing w:line="360" w:lineRule="auto"/>
        <w:jc w:val="both"/>
        <w:rPr>
          <w:rFonts w:ascii="Times New Roman" w:eastAsia="Times New Roman" w:hAnsi="Times New Roman" w:cs="Times New Roman"/>
          <w:sz w:val="20"/>
          <w:szCs w:val="20"/>
          <w:lang w:val="en-US"/>
        </w:rPr>
      </w:pPr>
      <w:r w:rsidRPr="00475B8B">
        <w:rPr>
          <w:rFonts w:ascii="Times New Roman" w:eastAsia="Times New Roman" w:hAnsi="Times New Roman" w:cs="Times New Roman"/>
          <w:sz w:val="20"/>
          <w:szCs w:val="20"/>
          <w:lang w:val="en-US"/>
        </w:rPr>
        <w:t xml:space="preserve">The representative sample for this study was chosen using a multistage sampling technique. In the initial phase, 4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were randomly selected </w:t>
      </w:r>
      <w:r w:rsidRPr="00475B8B">
        <w:rPr>
          <w:rFonts w:ascii="Times New Roman" w:hAnsi="Times New Roman" w:cs="Times New Roman"/>
          <w:sz w:val="20"/>
          <w:szCs w:val="20"/>
        </w:rPr>
        <w:t xml:space="preserve">from a total of 33 </w:t>
      </w:r>
      <w:proofErr w:type="spellStart"/>
      <w:r w:rsidRPr="00475B8B">
        <w:rPr>
          <w:rFonts w:ascii="Times New Roman" w:hAnsi="Times New Roman" w:cs="Times New Roman"/>
          <w:sz w:val="20"/>
          <w:szCs w:val="20"/>
        </w:rPr>
        <w:t>kebeles</w:t>
      </w:r>
      <w:proofErr w:type="spellEnd"/>
      <w:r w:rsidRPr="00475B8B">
        <w:rPr>
          <w:rFonts w:ascii="Times New Roman" w:hAnsi="Times New Roman" w:cs="Times New Roman"/>
          <w:sz w:val="20"/>
          <w:szCs w:val="20"/>
        </w:rPr>
        <w:t xml:space="preserve"> that exist in the Woreda.</w:t>
      </w:r>
      <w:r w:rsidRPr="00475B8B">
        <w:rPr>
          <w:rFonts w:ascii="Times New Roman" w:eastAsia="Times New Roman" w:hAnsi="Times New Roman" w:cs="Times New Roman"/>
          <w:sz w:val="20"/>
          <w:szCs w:val="20"/>
          <w:lang w:val="en-US"/>
        </w:rPr>
        <w:t xml:space="preserve"> Moreover, selection of the 4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is possible because of the total distributions of the farm households of the area are socioeconomically, culturally and institutionally similar for all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in the Woreda. In addition to this, the administration, livelihood diversification strategies and plans of development by the leaders are almost the same for all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and so any household from any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can be representative of each other. In the second stage, the farmers in each randomly selected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were stratified into diversified and non-diversified categories based on the diversification status of sample respondents as reported by administrators of selected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In the third and last stage, from the total population of the selected </w:t>
      </w:r>
      <w:proofErr w:type="spellStart"/>
      <w:r w:rsidRPr="00475B8B">
        <w:rPr>
          <w:rFonts w:ascii="Times New Roman" w:eastAsia="Times New Roman" w:hAnsi="Times New Roman" w:cs="Times New Roman"/>
          <w:sz w:val="20"/>
          <w:szCs w:val="20"/>
          <w:lang w:val="en-US"/>
        </w:rPr>
        <w:t>kebeles</w:t>
      </w:r>
      <w:proofErr w:type="spellEnd"/>
      <w:r w:rsidRPr="00475B8B">
        <w:rPr>
          <w:rFonts w:ascii="Times New Roman" w:eastAsia="Times New Roman" w:hAnsi="Times New Roman" w:cs="Times New Roman"/>
          <w:sz w:val="20"/>
          <w:szCs w:val="20"/>
          <w:lang w:val="en-US"/>
        </w:rPr>
        <w:t xml:space="preserve"> 364 (108 from diversified and 256 from non-diversified groups) sample respondents were selected by using simple random sampling technique.</w:t>
      </w:r>
    </w:p>
    <w:p w14:paraId="0232DA96" w14:textId="6908AFBB" w:rsidR="00371971" w:rsidRPr="00475B8B" w:rsidRDefault="00371971" w:rsidP="002A4A05">
      <w:pPr>
        <w:pStyle w:val="Heading2"/>
        <w:numPr>
          <w:ilvl w:val="1"/>
          <w:numId w:val="8"/>
        </w:numPr>
        <w:jc w:val="both"/>
        <w:rPr>
          <w:rFonts w:eastAsia="Times New Roman" w:cs="Times New Roman"/>
          <w:sz w:val="20"/>
          <w:szCs w:val="20"/>
          <w:lang w:val="en-US"/>
        </w:rPr>
      </w:pPr>
      <w:r w:rsidRPr="00475B8B">
        <w:rPr>
          <w:rFonts w:eastAsia="Times New Roman" w:cs="Times New Roman"/>
          <w:sz w:val="20"/>
          <w:szCs w:val="20"/>
          <w:lang w:val="en-US"/>
        </w:rPr>
        <w:lastRenderedPageBreak/>
        <w:t>Methods of Data Collection</w:t>
      </w:r>
    </w:p>
    <w:p w14:paraId="73F86BBB" w14:textId="77777777" w:rsidR="00371971" w:rsidRPr="00475B8B" w:rsidRDefault="00371971" w:rsidP="00475B8B">
      <w:pPr>
        <w:tabs>
          <w:tab w:val="left" w:pos="5067"/>
          <w:tab w:val="left" w:pos="5366"/>
        </w:tabs>
        <w:spacing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In this study, both qualitative and quantitative data were used. These quantitative and qualitative data types were gathered using both primary and secondary sources. Focus group discussion, observations, key informant interviews, structured sample household head interviews, and other primary data collection techniques were used. Reviewing research journals, books, and these published and unpublished as well as evaluating various records and reports from the agriculture and rural development office were used as secondary methods of data collection.</w:t>
      </w:r>
    </w:p>
    <w:p w14:paraId="1C49CA77" w14:textId="1AA4F431" w:rsidR="00371971" w:rsidRPr="00475B8B" w:rsidRDefault="00371971" w:rsidP="002A4A05">
      <w:pPr>
        <w:pStyle w:val="Heading2"/>
        <w:numPr>
          <w:ilvl w:val="1"/>
          <w:numId w:val="8"/>
        </w:numPr>
        <w:jc w:val="both"/>
        <w:rPr>
          <w:rFonts w:eastAsia="Calibri" w:cs="Times New Roman"/>
          <w:sz w:val="20"/>
          <w:szCs w:val="20"/>
          <w:lang w:val="en-US"/>
        </w:rPr>
      </w:pPr>
      <w:r w:rsidRPr="00475B8B">
        <w:rPr>
          <w:rFonts w:eastAsia="Calibri" w:cs="Times New Roman"/>
          <w:sz w:val="20"/>
          <w:szCs w:val="20"/>
          <w:lang w:val="en-US"/>
        </w:rPr>
        <w:t>Methods of Data Analysis</w:t>
      </w:r>
    </w:p>
    <w:p w14:paraId="55E9066E" w14:textId="314F9000" w:rsidR="00371971" w:rsidRPr="00475B8B" w:rsidRDefault="00371971" w:rsidP="00475B8B">
      <w:pPr>
        <w:tabs>
          <w:tab w:val="left" w:pos="5067"/>
          <w:tab w:val="left" w:pos="5366"/>
        </w:tabs>
        <w:spacing w:after="12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The household's personal, demographic, economic, institutional, and psychological factors related to the non-farm and off-farm livelihood diversification activities were evaluated using descriptive statistics. In order to determine the factors that influence smallholder farmers to diversify their income source into non-farm and/</w:t>
      </w:r>
      <w:r w:rsidR="00464D35">
        <w:rPr>
          <w:rFonts w:ascii="Times New Roman" w:eastAsia="Calibri" w:hAnsi="Times New Roman" w:cs="Times New Roman"/>
          <w:sz w:val="20"/>
          <w:szCs w:val="20"/>
          <w:lang w:val="en-US"/>
        </w:rPr>
        <w:t xml:space="preserve">or </w:t>
      </w:r>
      <w:r w:rsidRPr="00475B8B">
        <w:rPr>
          <w:rFonts w:ascii="Times New Roman" w:eastAsia="Calibri" w:hAnsi="Times New Roman" w:cs="Times New Roman"/>
          <w:sz w:val="20"/>
          <w:szCs w:val="20"/>
          <w:lang w:val="en-US"/>
        </w:rPr>
        <w:t xml:space="preserve">off-farm activities in the study area, the </w:t>
      </w:r>
      <w:proofErr w:type="spellStart"/>
      <w:r w:rsidRPr="00475B8B">
        <w:rPr>
          <w:rFonts w:ascii="Times New Roman" w:eastAsia="Calibri" w:hAnsi="Times New Roman" w:cs="Times New Roman"/>
          <w:sz w:val="20"/>
          <w:szCs w:val="20"/>
          <w:lang w:val="en-US"/>
        </w:rPr>
        <w:t>logit</w:t>
      </w:r>
      <w:proofErr w:type="spellEnd"/>
      <w:r w:rsidRPr="00475B8B">
        <w:rPr>
          <w:rFonts w:ascii="Times New Roman" w:eastAsia="Calibri" w:hAnsi="Times New Roman" w:cs="Times New Roman"/>
          <w:sz w:val="20"/>
          <w:szCs w:val="20"/>
          <w:lang w:val="en-US"/>
        </w:rPr>
        <w:t xml:space="preserve"> model was used in this study.</w:t>
      </w:r>
    </w:p>
    <w:p w14:paraId="67A88393" w14:textId="1292648E" w:rsidR="00371971" w:rsidRDefault="00371971" w:rsidP="00475B8B">
      <w:pPr>
        <w:spacing w:before="120" w:after="120" w:line="360" w:lineRule="auto"/>
        <w:jc w:val="both"/>
        <w:rPr>
          <w:rFonts w:ascii="Times New Roman" w:hAnsi="Times New Roman" w:cs="Times New Roman"/>
          <w:sz w:val="20"/>
          <w:szCs w:val="20"/>
        </w:rPr>
      </w:pPr>
      <w:r w:rsidRPr="00475B8B">
        <w:rPr>
          <w:rFonts w:ascii="Times New Roman" w:hAnsi="Times New Roman" w:cs="Times New Roman"/>
          <w:sz w:val="20"/>
          <w:szCs w:val="20"/>
          <w:lang w:val="en-US"/>
        </w:rPr>
        <w:t>The propensity score matching (PSM) technique was used to generate estimates for paired treatment (diversified sample household) and control (non-diversified sample household) groups based on the similarity of observable characteristics in order to evaluate the impact of non-farm and/</w:t>
      </w:r>
      <w:r w:rsidR="00F0153C">
        <w:rPr>
          <w:rFonts w:ascii="Times New Roman" w:hAnsi="Times New Roman" w:cs="Times New Roman"/>
          <w:sz w:val="20"/>
          <w:szCs w:val="20"/>
          <w:lang w:val="en-US"/>
        </w:rPr>
        <w:t xml:space="preserve">or </w:t>
      </w:r>
      <w:r w:rsidRPr="00475B8B">
        <w:rPr>
          <w:rFonts w:ascii="Times New Roman" w:hAnsi="Times New Roman" w:cs="Times New Roman"/>
          <w:sz w:val="20"/>
          <w:szCs w:val="20"/>
          <w:lang w:val="en-US"/>
        </w:rPr>
        <w:t xml:space="preserve">off-farm activities diversification on </w:t>
      </w:r>
      <w:r w:rsidR="00F0153C">
        <w:rPr>
          <w:rFonts w:ascii="Times New Roman" w:hAnsi="Times New Roman" w:cs="Times New Roman"/>
          <w:sz w:val="20"/>
          <w:szCs w:val="20"/>
          <w:lang w:val="en-US"/>
        </w:rPr>
        <w:t xml:space="preserve">the </w:t>
      </w:r>
      <w:r w:rsidRPr="00475B8B">
        <w:rPr>
          <w:rFonts w:ascii="Times New Roman" w:hAnsi="Times New Roman" w:cs="Times New Roman"/>
          <w:sz w:val="20"/>
          <w:szCs w:val="20"/>
          <w:lang w:val="en-US"/>
        </w:rPr>
        <w:t>income of smallholder farmers.</w:t>
      </w:r>
      <w:r w:rsidRPr="00475B8B">
        <w:rPr>
          <w:rFonts w:ascii="Times New Roman" w:hAnsi="Times New Roman" w:cs="Times New Roman"/>
          <w:color w:val="4D5156"/>
          <w:sz w:val="20"/>
          <w:szCs w:val="20"/>
          <w:shd w:val="clear" w:color="auto" w:fill="FFFFFF"/>
        </w:rPr>
        <w:t xml:space="preserve"> </w:t>
      </w:r>
      <w:r w:rsidRPr="00475B8B">
        <w:rPr>
          <w:rFonts w:ascii="Times New Roman" w:hAnsi="Times New Roman" w:cs="Times New Roman"/>
          <w:sz w:val="20"/>
          <w:szCs w:val="20"/>
          <w:shd w:val="clear" w:color="auto" w:fill="FFFFFF"/>
        </w:rPr>
        <w:t xml:space="preserve">The researcher </w:t>
      </w:r>
      <w:r w:rsidR="00B9720C">
        <w:rPr>
          <w:rFonts w:ascii="Times New Roman" w:hAnsi="Times New Roman" w:cs="Times New Roman"/>
          <w:sz w:val="20"/>
          <w:szCs w:val="20"/>
          <w:shd w:val="clear" w:color="auto" w:fill="FFFFFF"/>
        </w:rPr>
        <w:t>used</w:t>
      </w:r>
      <w:r w:rsidRPr="00475B8B">
        <w:rPr>
          <w:rFonts w:ascii="Times New Roman" w:hAnsi="Times New Roman" w:cs="Times New Roman"/>
          <w:sz w:val="20"/>
          <w:szCs w:val="20"/>
          <w:shd w:val="clear" w:color="auto" w:fill="FFFFFF"/>
        </w:rPr>
        <w:t xml:space="preserve"> this technique because </w:t>
      </w:r>
      <w:r w:rsidRPr="00475B8B">
        <w:rPr>
          <w:rFonts w:ascii="Times New Roman" w:hAnsi="Times New Roman" w:cs="Times New Roman"/>
          <w:sz w:val="20"/>
          <w:szCs w:val="20"/>
        </w:rPr>
        <w:t>it can reduce the dimensionality of the covariates, making it easier to balance them across the treatment and control groups. Additionally, PSM can avoid model misspecification, as it does not rely on a functional form of the outcome equation.</w:t>
      </w:r>
    </w:p>
    <w:p w14:paraId="378205FF" w14:textId="05D968A1" w:rsidR="00371971" w:rsidRPr="002A4A05" w:rsidRDefault="00371971" w:rsidP="002A4A05">
      <w:pPr>
        <w:pStyle w:val="Heading1"/>
        <w:numPr>
          <w:ilvl w:val="0"/>
          <w:numId w:val="8"/>
        </w:numPr>
        <w:spacing w:before="0"/>
        <w:jc w:val="center"/>
        <w:rPr>
          <w:rFonts w:eastAsia="Calibri" w:cs="Times New Roman"/>
          <w:color w:val="0070C0"/>
          <w:sz w:val="20"/>
          <w:szCs w:val="20"/>
          <w:lang w:val="en-US"/>
        </w:rPr>
      </w:pPr>
      <w:r w:rsidRPr="002A4A05">
        <w:rPr>
          <w:rFonts w:eastAsia="Calibri" w:cs="Times New Roman"/>
          <w:color w:val="0070C0"/>
          <w:sz w:val="20"/>
          <w:szCs w:val="20"/>
          <w:lang w:val="en-US"/>
        </w:rPr>
        <w:t>RESULTS AND DISCUSSION</w:t>
      </w:r>
    </w:p>
    <w:p w14:paraId="122CDDF5" w14:textId="3F025065" w:rsidR="00371971" w:rsidRPr="00475B8B" w:rsidRDefault="00371971" w:rsidP="002A4A05">
      <w:pPr>
        <w:pStyle w:val="Heading2"/>
        <w:numPr>
          <w:ilvl w:val="1"/>
          <w:numId w:val="8"/>
        </w:numPr>
        <w:jc w:val="both"/>
        <w:rPr>
          <w:rFonts w:cs="Times New Roman"/>
          <w:sz w:val="20"/>
          <w:szCs w:val="20"/>
        </w:rPr>
      </w:pPr>
      <w:bookmarkStart w:id="0" w:name="_Toc152017364"/>
      <w:r w:rsidRPr="00475B8B">
        <w:rPr>
          <w:rFonts w:cs="Times New Roman"/>
          <w:sz w:val="20"/>
          <w:szCs w:val="20"/>
        </w:rPr>
        <w:t xml:space="preserve"> Demographic and Socio-economic Characteristics of the Household Head</w:t>
      </w:r>
      <w:bookmarkEnd w:id="0"/>
    </w:p>
    <w:p w14:paraId="5E4BBD12" w14:textId="4572C855" w:rsidR="00371971" w:rsidRPr="00475B8B" w:rsidRDefault="00371971" w:rsidP="00475B8B">
      <w:pPr>
        <w:keepNext/>
        <w:keepLines/>
        <w:spacing w:after="0" w:line="360" w:lineRule="auto"/>
        <w:jc w:val="both"/>
        <w:outlineLvl w:val="1"/>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The results of the survey data indicate</w:t>
      </w:r>
      <w:r w:rsidR="00464D35">
        <w:rPr>
          <w:rFonts w:ascii="Times New Roman" w:eastAsia="Calibri" w:hAnsi="Times New Roman" w:cs="Times New Roman"/>
          <w:sz w:val="20"/>
          <w:szCs w:val="20"/>
          <w:lang w:val="en-US"/>
        </w:rPr>
        <w:t xml:space="preserve">d that 48 (13.19%) were females, </w:t>
      </w:r>
      <w:r w:rsidRPr="00475B8B">
        <w:rPr>
          <w:rFonts w:ascii="Times New Roman" w:eastAsia="Calibri" w:hAnsi="Times New Roman" w:cs="Times New Roman"/>
          <w:sz w:val="20"/>
          <w:szCs w:val="20"/>
          <w:lang w:val="en-US"/>
        </w:rPr>
        <w:t>and 316 (86.81%) of the respondents were males. According to a comparison based on diversification status, out of 108(29.67%) diversified households</w:t>
      </w:r>
      <w:r w:rsidR="0055070E">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94(25.82%) </w:t>
      </w:r>
      <w:r w:rsidR="0055070E">
        <w:rPr>
          <w:rFonts w:ascii="Times New Roman" w:eastAsia="Calibri" w:hAnsi="Times New Roman" w:cs="Times New Roman"/>
          <w:sz w:val="20"/>
          <w:szCs w:val="20"/>
          <w:lang w:val="en-US"/>
        </w:rPr>
        <w:t>are</w:t>
      </w:r>
      <w:r w:rsidRPr="00475B8B">
        <w:rPr>
          <w:rFonts w:ascii="Times New Roman" w:eastAsia="Calibri" w:hAnsi="Times New Roman" w:cs="Times New Roman"/>
          <w:sz w:val="20"/>
          <w:szCs w:val="20"/>
          <w:lang w:val="en-US"/>
        </w:rPr>
        <w:t xml:space="preserve"> headed by male participants</w:t>
      </w:r>
      <w:r w:rsidR="0055070E">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and the corresponding figure for non-diversified </w:t>
      </w:r>
      <w:r w:rsidR="0055070E">
        <w:rPr>
          <w:rFonts w:ascii="Times New Roman" w:eastAsia="Calibri" w:hAnsi="Times New Roman" w:cs="Times New Roman"/>
          <w:sz w:val="20"/>
          <w:szCs w:val="20"/>
          <w:lang w:val="en-US"/>
        </w:rPr>
        <w:t xml:space="preserve">households </w:t>
      </w:r>
      <w:r w:rsidRPr="00475B8B">
        <w:rPr>
          <w:rFonts w:ascii="Times New Roman" w:eastAsia="Calibri" w:hAnsi="Times New Roman" w:cs="Times New Roman"/>
          <w:sz w:val="20"/>
          <w:szCs w:val="20"/>
          <w:lang w:val="en-US"/>
        </w:rPr>
        <w:t xml:space="preserve">is about 14(3.85%). Based on the available data, 40.11% (146) of farmers were credit users, while 218 (59.89%) of farmers were not. Of the respondents who used credit services, 89 (or 24.5%) had a diverse portfolio, while 57 (15.66%) did not. 19 (52.2%) of the respondents who did not use credit services were diversified, while the remaining 199 (54.67%) were not. Data revealed that 23 respondents (6.32%) had no crop risk, while 341 (93.68%) of the respondents faced crop risk. 107 households were diversified out of the respondents who </w:t>
      </w:r>
      <w:r w:rsidR="0055070E">
        <w:rPr>
          <w:rFonts w:ascii="Times New Roman" w:eastAsia="Calibri" w:hAnsi="Times New Roman" w:cs="Times New Roman"/>
          <w:sz w:val="20"/>
          <w:szCs w:val="20"/>
          <w:lang w:val="en-US"/>
        </w:rPr>
        <w:t>faced</w:t>
      </w:r>
      <w:r w:rsidRPr="00475B8B">
        <w:rPr>
          <w:rFonts w:ascii="Times New Roman" w:eastAsia="Calibri" w:hAnsi="Times New Roman" w:cs="Times New Roman"/>
          <w:sz w:val="20"/>
          <w:szCs w:val="20"/>
          <w:lang w:val="en-US"/>
        </w:rPr>
        <w:t xml:space="preserve"> crop risk, while 234 households were not diversified. Of the respondents who weren't exposed to crop risk, 1 household was diversified, and the other 22 were non-diversified.</w:t>
      </w:r>
    </w:p>
    <w:p w14:paraId="1AA136CE" w14:textId="5F7C5053" w:rsidR="00371971" w:rsidRPr="00475B8B" w:rsidRDefault="00371971" w:rsidP="00475B8B">
      <w:pPr>
        <w:spacing w:before="120" w:after="120"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Table 1: Summary of </w:t>
      </w:r>
      <w:r w:rsidR="0055070E">
        <w:rPr>
          <w:rFonts w:ascii="Times New Roman" w:hAnsi="Times New Roman" w:cs="Times New Roman"/>
          <w:sz w:val="20"/>
          <w:szCs w:val="20"/>
        </w:rPr>
        <w:t xml:space="preserve">the </w:t>
      </w:r>
      <w:r w:rsidRPr="00475B8B">
        <w:rPr>
          <w:rFonts w:ascii="Times New Roman" w:hAnsi="Times New Roman" w:cs="Times New Roman"/>
          <w:sz w:val="20"/>
          <w:szCs w:val="20"/>
        </w:rPr>
        <w:t>frequency of categorical variables</w:t>
      </w:r>
    </w:p>
    <w:tbl>
      <w:tblPr>
        <w:tblW w:w="9550" w:type="dxa"/>
        <w:tblInd w:w="138" w:type="dxa"/>
        <w:tblLook w:val="0000" w:firstRow="0" w:lastRow="0" w:firstColumn="0" w:lastColumn="0" w:noHBand="0" w:noVBand="0"/>
      </w:tblPr>
      <w:tblGrid>
        <w:gridCol w:w="9550"/>
      </w:tblGrid>
      <w:tr w:rsidR="00371971" w:rsidRPr="00475B8B" w14:paraId="16A4025A" w14:textId="77777777" w:rsidTr="00E24E9A">
        <w:trPr>
          <w:trHeight w:val="948"/>
        </w:trPr>
        <w:tc>
          <w:tcPr>
            <w:tcW w:w="9550" w:type="dxa"/>
            <w:tcBorders>
              <w:top w:val="single" w:sz="4" w:space="0" w:color="auto"/>
            </w:tcBorders>
          </w:tcPr>
          <w:p w14:paraId="35C03974"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                                                              </w:t>
            </w:r>
            <w:proofErr w:type="spellStart"/>
            <w:r w:rsidRPr="00475B8B">
              <w:rPr>
                <w:rFonts w:ascii="Times New Roman" w:hAnsi="Times New Roman" w:cs="Times New Roman"/>
                <w:sz w:val="20"/>
                <w:szCs w:val="20"/>
              </w:rPr>
              <w:t>LivDiv</w:t>
            </w:r>
            <w:proofErr w:type="spellEnd"/>
          </w:p>
          <w:p w14:paraId="2A68EEF5" w14:textId="77777777" w:rsidR="00371971" w:rsidRPr="00475B8B" w:rsidRDefault="00371971" w:rsidP="00475B8B">
            <w:pPr>
              <w:spacing w:line="360" w:lineRule="auto"/>
              <w:jc w:val="both"/>
              <w:rPr>
                <w:rFonts w:ascii="Times New Roman" w:hAnsi="Times New Roman" w:cs="Times New Roman"/>
                <w:b/>
                <w:sz w:val="20"/>
                <w:szCs w:val="20"/>
              </w:rPr>
            </w:pPr>
            <w:r w:rsidRPr="00475B8B">
              <w:rPr>
                <w:rFonts w:ascii="Times New Roman" w:hAnsi="Times New Roman" w:cs="Times New Roman"/>
                <w:sz w:val="20"/>
                <w:szCs w:val="20"/>
              </w:rPr>
              <w:t>Variables                      Diversified               Non-diversified               Total</w:t>
            </w:r>
          </w:p>
        </w:tc>
      </w:tr>
      <w:tr w:rsidR="00371971" w:rsidRPr="00475B8B" w14:paraId="30529307" w14:textId="77777777" w:rsidTr="00E24E9A">
        <w:trPr>
          <w:trHeight w:val="435"/>
        </w:trPr>
        <w:tc>
          <w:tcPr>
            <w:tcW w:w="9550" w:type="dxa"/>
          </w:tcPr>
          <w:p w14:paraId="2CFAE5E7"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                                Frequency   Percent   Frequency   Percent   Frequency   Percent    χ2 (chi2)</w:t>
            </w:r>
          </w:p>
        </w:tc>
      </w:tr>
      <w:tr w:rsidR="00371971" w:rsidRPr="00475B8B" w14:paraId="574CF1DC" w14:textId="77777777" w:rsidTr="00E24E9A">
        <w:trPr>
          <w:trHeight w:val="3081"/>
        </w:trPr>
        <w:tc>
          <w:tcPr>
            <w:tcW w:w="9550" w:type="dxa"/>
          </w:tcPr>
          <w:p w14:paraId="6ADF51A7" w14:textId="77777777" w:rsidR="00371971" w:rsidRPr="00475B8B" w:rsidRDefault="00371971" w:rsidP="00475B8B">
            <w:pPr>
              <w:tabs>
                <w:tab w:val="left" w:pos="5310"/>
                <w:tab w:val="left" w:pos="6480"/>
              </w:tabs>
              <w:spacing w:line="360" w:lineRule="auto"/>
              <w:jc w:val="both"/>
              <w:rPr>
                <w:rFonts w:ascii="Times New Roman" w:hAnsi="Times New Roman" w:cs="Times New Roman"/>
                <w:sz w:val="20"/>
                <w:szCs w:val="20"/>
              </w:rPr>
            </w:pPr>
          </w:p>
          <w:p w14:paraId="144C52E8" w14:textId="77777777" w:rsidR="00371971" w:rsidRPr="00475B8B" w:rsidRDefault="00371971" w:rsidP="00475B8B">
            <w:pPr>
              <w:tabs>
                <w:tab w:val="left" w:pos="5310"/>
                <w:tab w:val="left" w:pos="6480"/>
              </w:tabs>
              <w:spacing w:line="360" w:lineRule="auto"/>
              <w:jc w:val="both"/>
              <w:rPr>
                <w:rFonts w:ascii="Times New Roman" w:hAnsi="Times New Roman" w:cs="Times New Roman"/>
                <w:sz w:val="20"/>
                <w:szCs w:val="20"/>
              </w:rPr>
            </w:pPr>
            <w:proofErr w:type="spellStart"/>
            <w:r w:rsidRPr="00475B8B">
              <w:rPr>
                <w:rFonts w:ascii="Times New Roman" w:hAnsi="Times New Roman" w:cs="Times New Roman"/>
                <w:sz w:val="20"/>
                <w:szCs w:val="20"/>
              </w:rPr>
              <w:t>SexHH</w:t>
            </w:r>
            <w:proofErr w:type="spellEnd"/>
            <w:r w:rsidRPr="00475B8B">
              <w:rPr>
                <w:rFonts w:ascii="Times New Roman" w:hAnsi="Times New Roman" w:cs="Times New Roman"/>
                <w:sz w:val="20"/>
                <w:szCs w:val="20"/>
              </w:rPr>
              <w:t xml:space="preserve">   Female           14            3.85         34               9.34</w:t>
            </w:r>
            <w:r w:rsidRPr="00475B8B">
              <w:rPr>
                <w:rFonts w:ascii="Times New Roman" w:hAnsi="Times New Roman" w:cs="Times New Roman"/>
                <w:sz w:val="20"/>
                <w:szCs w:val="20"/>
              </w:rPr>
              <w:tab/>
              <w:t xml:space="preserve">48           13.19  </w:t>
            </w:r>
          </w:p>
          <w:p w14:paraId="4F153CA9" w14:textId="77777777" w:rsidR="00371971" w:rsidRPr="00475B8B" w:rsidRDefault="00371971" w:rsidP="00475B8B">
            <w:pPr>
              <w:tabs>
                <w:tab w:val="left" w:pos="2310"/>
                <w:tab w:val="left" w:pos="3300"/>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                Male              94           25.82       222             60.99          316          86.81        0.007</w:t>
            </w:r>
          </w:p>
          <w:p w14:paraId="7CC509F0" w14:textId="77777777" w:rsidR="00371971" w:rsidRPr="00475B8B" w:rsidRDefault="00371971" w:rsidP="00475B8B">
            <w:pPr>
              <w:tabs>
                <w:tab w:val="left" w:pos="2310"/>
                <w:tab w:val="left" w:pos="6420"/>
              </w:tabs>
              <w:spacing w:line="360" w:lineRule="auto"/>
              <w:jc w:val="both"/>
              <w:rPr>
                <w:rFonts w:ascii="Times New Roman" w:hAnsi="Times New Roman" w:cs="Times New Roman"/>
                <w:sz w:val="20"/>
                <w:szCs w:val="20"/>
              </w:rPr>
            </w:pPr>
            <w:proofErr w:type="spellStart"/>
            <w:r w:rsidRPr="00475B8B">
              <w:rPr>
                <w:rFonts w:ascii="Times New Roman" w:hAnsi="Times New Roman" w:cs="Times New Roman"/>
                <w:sz w:val="20"/>
                <w:szCs w:val="20"/>
              </w:rPr>
              <w:t>AcCreSe</w:t>
            </w:r>
            <w:proofErr w:type="spellEnd"/>
            <w:r w:rsidRPr="00475B8B">
              <w:rPr>
                <w:rFonts w:ascii="Times New Roman" w:hAnsi="Times New Roman" w:cs="Times New Roman"/>
                <w:sz w:val="20"/>
                <w:szCs w:val="20"/>
              </w:rPr>
              <w:t xml:space="preserve">  Yes</w:t>
            </w:r>
            <w:r w:rsidRPr="00475B8B">
              <w:rPr>
                <w:rFonts w:ascii="Times New Roman" w:hAnsi="Times New Roman" w:cs="Times New Roman"/>
                <w:sz w:val="20"/>
                <w:szCs w:val="20"/>
              </w:rPr>
              <w:tab/>
              <w:t>89          24.45        57               15.66</w:t>
            </w:r>
            <w:r w:rsidRPr="00475B8B">
              <w:rPr>
                <w:rFonts w:ascii="Times New Roman" w:hAnsi="Times New Roman" w:cs="Times New Roman"/>
                <w:sz w:val="20"/>
                <w:szCs w:val="20"/>
              </w:rPr>
              <w:tab/>
              <w:t>146          40.11</w:t>
            </w:r>
          </w:p>
          <w:p w14:paraId="2E1B47A1" w14:textId="77777777" w:rsidR="00371971" w:rsidRPr="00475B8B" w:rsidRDefault="00371971" w:rsidP="00475B8B">
            <w:pPr>
              <w:tabs>
                <w:tab w:val="left" w:pos="1095"/>
                <w:tab w:val="left" w:pos="5475"/>
                <w:tab w:val="left" w:pos="6420"/>
                <w:tab w:val="left" w:pos="733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ab/>
              <w:t>No               19           5.22         199             54.67</w:t>
            </w:r>
            <w:r w:rsidRPr="00475B8B">
              <w:rPr>
                <w:rFonts w:ascii="Times New Roman" w:hAnsi="Times New Roman" w:cs="Times New Roman"/>
                <w:sz w:val="20"/>
                <w:szCs w:val="20"/>
              </w:rPr>
              <w:tab/>
              <w:t>218</w:t>
            </w:r>
            <w:r w:rsidRPr="00475B8B">
              <w:rPr>
                <w:rFonts w:ascii="Times New Roman" w:hAnsi="Times New Roman" w:cs="Times New Roman"/>
                <w:sz w:val="20"/>
                <w:szCs w:val="20"/>
              </w:rPr>
              <w:tab/>
              <w:t>59.89       114.370</w:t>
            </w:r>
          </w:p>
          <w:p w14:paraId="6797C6AD" w14:textId="77777777" w:rsidR="00371971" w:rsidRPr="00475B8B" w:rsidRDefault="00371971" w:rsidP="00475B8B">
            <w:pPr>
              <w:tabs>
                <w:tab w:val="center" w:pos="4575"/>
                <w:tab w:val="left" w:pos="6420"/>
              </w:tabs>
              <w:spacing w:line="360" w:lineRule="auto"/>
              <w:jc w:val="both"/>
              <w:rPr>
                <w:rFonts w:ascii="Times New Roman" w:hAnsi="Times New Roman" w:cs="Times New Roman"/>
                <w:sz w:val="20"/>
                <w:szCs w:val="20"/>
              </w:rPr>
            </w:pPr>
            <w:proofErr w:type="spellStart"/>
            <w:r w:rsidRPr="00475B8B">
              <w:rPr>
                <w:rFonts w:ascii="Times New Roman" w:hAnsi="Times New Roman" w:cs="Times New Roman"/>
                <w:sz w:val="20"/>
                <w:szCs w:val="20"/>
              </w:rPr>
              <w:t>CrRisk</w:t>
            </w:r>
            <w:proofErr w:type="spellEnd"/>
            <w:r w:rsidRPr="00475B8B">
              <w:rPr>
                <w:rFonts w:ascii="Times New Roman" w:hAnsi="Times New Roman" w:cs="Times New Roman"/>
                <w:sz w:val="20"/>
                <w:szCs w:val="20"/>
              </w:rPr>
              <w:t xml:space="preserve">      Yes             107          29.49       234              64.28</w:t>
            </w:r>
            <w:r w:rsidRPr="00475B8B">
              <w:rPr>
                <w:rFonts w:ascii="Times New Roman" w:hAnsi="Times New Roman" w:cs="Times New Roman"/>
                <w:sz w:val="20"/>
                <w:szCs w:val="20"/>
              </w:rPr>
              <w:tab/>
              <w:t>341         93.68</w:t>
            </w:r>
          </w:p>
          <w:p w14:paraId="44ADB6DC"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ab/>
              <w:t xml:space="preserve">      No               1             0.27         22                6.04            23           6.32         7.5444</w:t>
            </w:r>
          </w:p>
        </w:tc>
      </w:tr>
    </w:tbl>
    <w:p w14:paraId="3DE759E4"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Source: Own survey, 2024 </w:t>
      </w:r>
    </w:p>
    <w:p w14:paraId="6F7058EA" w14:textId="77777777" w:rsidR="00371971" w:rsidRPr="00475B8B" w:rsidRDefault="00371971" w:rsidP="00475B8B">
      <w:pPr>
        <w:tabs>
          <w:tab w:val="left" w:pos="5067"/>
          <w:tab w:val="left" w:pos="5366"/>
        </w:tabs>
        <w:spacing w:after="0" w:line="360" w:lineRule="auto"/>
        <w:jc w:val="both"/>
        <w:rPr>
          <w:rFonts w:ascii="Times New Roman" w:eastAsiaTheme="majorEastAsia" w:hAnsi="Times New Roman" w:cs="Times New Roman"/>
          <w:sz w:val="20"/>
          <w:szCs w:val="20"/>
        </w:rPr>
      </w:pPr>
    </w:p>
    <w:p w14:paraId="44100816" w14:textId="776BA481" w:rsidR="00371971" w:rsidRPr="00475B8B" w:rsidRDefault="00371971" w:rsidP="00475B8B">
      <w:pPr>
        <w:tabs>
          <w:tab w:val="left" w:pos="5067"/>
          <w:tab w:val="left" w:pos="5366"/>
        </w:tabs>
        <w:spacing w:after="120" w:line="360" w:lineRule="auto"/>
        <w:jc w:val="both"/>
        <w:rPr>
          <w:rFonts w:ascii="Times New Roman" w:eastAsia="Calibri" w:hAnsi="Times New Roman" w:cs="Times New Roman"/>
          <w:sz w:val="20"/>
          <w:szCs w:val="20"/>
          <w:lang w:val="en-US"/>
        </w:rPr>
      </w:pPr>
      <w:r w:rsidRPr="00475B8B">
        <w:rPr>
          <w:rFonts w:ascii="Times New Roman" w:hAnsi="Times New Roman" w:cs="Times New Roman"/>
          <w:sz w:val="20"/>
          <w:szCs w:val="20"/>
          <w:lang w:val="en-US"/>
        </w:rPr>
        <w:t>The average age of the sample household head was 47.77 years, with a range of 26 to 67 years. The average age of households participating in off-farm and/</w:t>
      </w:r>
      <w:r w:rsidR="0055070E">
        <w:rPr>
          <w:rFonts w:ascii="Times New Roman" w:hAnsi="Times New Roman" w:cs="Times New Roman"/>
          <w:sz w:val="20"/>
          <w:szCs w:val="20"/>
          <w:lang w:val="en-US"/>
        </w:rPr>
        <w:t xml:space="preserve">or </w:t>
      </w:r>
      <w:r w:rsidRPr="00475B8B">
        <w:rPr>
          <w:rFonts w:ascii="Times New Roman" w:hAnsi="Times New Roman" w:cs="Times New Roman"/>
          <w:sz w:val="20"/>
          <w:szCs w:val="20"/>
          <w:lang w:val="en-US"/>
        </w:rPr>
        <w:t xml:space="preserve">non-farm diversification activities was 48.01 years, whereas the average age of households solely engaged in on-farm activities was 47.20 years. The sample households' diversification groups had a mean age difference </w:t>
      </w:r>
      <w:r w:rsidR="0055070E">
        <w:rPr>
          <w:rFonts w:ascii="Times New Roman" w:hAnsi="Times New Roman" w:cs="Times New Roman"/>
          <w:sz w:val="20"/>
          <w:szCs w:val="20"/>
          <w:lang w:val="en-US"/>
        </w:rPr>
        <w:t xml:space="preserve">of </w:t>
      </w:r>
      <w:r w:rsidRPr="00475B8B">
        <w:rPr>
          <w:rFonts w:ascii="Times New Roman" w:hAnsi="Times New Roman" w:cs="Times New Roman"/>
          <w:sz w:val="20"/>
          <w:szCs w:val="20"/>
          <w:lang w:val="en-US"/>
        </w:rPr>
        <w:t xml:space="preserve">0.81 </w:t>
      </w:r>
      <w:r w:rsidR="0055070E">
        <w:rPr>
          <w:rFonts w:ascii="Times New Roman" w:hAnsi="Times New Roman" w:cs="Times New Roman"/>
          <w:sz w:val="20"/>
          <w:szCs w:val="20"/>
          <w:lang w:val="en-US"/>
        </w:rPr>
        <w:t>years,</w:t>
      </w:r>
      <w:r w:rsidRPr="00475B8B">
        <w:rPr>
          <w:rFonts w:ascii="Times New Roman" w:hAnsi="Times New Roman" w:cs="Times New Roman"/>
          <w:sz w:val="20"/>
          <w:szCs w:val="20"/>
          <w:lang w:val="en-US"/>
        </w:rPr>
        <w:t xml:space="preserve"> </w:t>
      </w:r>
      <w:r w:rsidR="0055070E">
        <w:rPr>
          <w:rFonts w:ascii="Times New Roman" w:hAnsi="Times New Roman" w:cs="Times New Roman"/>
          <w:sz w:val="20"/>
          <w:szCs w:val="20"/>
          <w:lang w:val="en-US"/>
        </w:rPr>
        <w:t>which</w:t>
      </w:r>
      <w:r w:rsidRPr="00475B8B">
        <w:rPr>
          <w:rFonts w:ascii="Times New Roman" w:hAnsi="Times New Roman" w:cs="Times New Roman"/>
          <w:sz w:val="20"/>
          <w:szCs w:val="20"/>
          <w:lang w:val="en-US"/>
        </w:rPr>
        <w:t xml:space="preserve"> was less than 1. The average education enrollment level of the household head for all sample observations was 3.06 years of schooling, as indicated in </w:t>
      </w:r>
      <w:r w:rsidR="0055070E">
        <w:rPr>
          <w:rFonts w:ascii="Times New Roman" w:hAnsi="Times New Roman" w:cs="Times New Roman"/>
          <w:sz w:val="20"/>
          <w:szCs w:val="20"/>
          <w:lang w:val="en-US"/>
        </w:rPr>
        <w:t>Table 2</w:t>
      </w:r>
      <w:r w:rsidRPr="00475B8B">
        <w:rPr>
          <w:rFonts w:ascii="Times New Roman" w:hAnsi="Times New Roman" w:cs="Times New Roman"/>
          <w:sz w:val="20"/>
          <w:szCs w:val="20"/>
          <w:lang w:val="en-US"/>
        </w:rPr>
        <w:t xml:space="preserve"> below. The household's enrollment level for education was set at 0 years for the minimum and 18 years for the maximum. Furthermore, the results showed that the average education enrollment for the heads of diversified households was 4.71 years of schooling, while the average education level of non-diversified households was 2.36, or roughly 2 years of schooling.</w:t>
      </w:r>
      <w:r w:rsidRPr="00475B8B">
        <w:rPr>
          <w:rFonts w:ascii="Times New Roman" w:eastAsia="Calibri" w:hAnsi="Times New Roman" w:cs="Times New Roman"/>
          <w:sz w:val="20"/>
          <w:szCs w:val="20"/>
          <w:lang w:val="en-US"/>
        </w:rPr>
        <w:t xml:space="preserve"> The average family size of the household head for all sample observa</w:t>
      </w:r>
      <w:r w:rsidR="0055070E">
        <w:rPr>
          <w:rFonts w:ascii="Times New Roman" w:eastAsia="Calibri" w:hAnsi="Times New Roman" w:cs="Times New Roman"/>
          <w:sz w:val="20"/>
          <w:szCs w:val="20"/>
          <w:lang w:val="en-US"/>
        </w:rPr>
        <w:t>tions was 3.60 units, as Table 2</w:t>
      </w:r>
      <w:r w:rsidRPr="00475B8B">
        <w:rPr>
          <w:rFonts w:ascii="Times New Roman" w:eastAsia="Calibri" w:hAnsi="Times New Roman" w:cs="Times New Roman"/>
          <w:sz w:val="20"/>
          <w:szCs w:val="20"/>
          <w:lang w:val="en-US"/>
        </w:rPr>
        <w:t xml:space="preserve"> below illustrates. The household's minimum and maximum family sizes were 1 and 12.1 units</w:t>
      </w:r>
      <w:r w:rsidR="0055070E">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respectively. In households that were not diversified, the average family size was 3.52 units, while in diversified households it was 3.80 units. However, there was an absolute -0.28 unit mean difference in average family size between diversified and non-diversified.</w:t>
      </w:r>
    </w:p>
    <w:p w14:paraId="0110F9E2" w14:textId="4E24DE29" w:rsidR="00B9720C" w:rsidRPr="002A4A05" w:rsidRDefault="00371971" w:rsidP="002A4A05">
      <w:pPr>
        <w:tabs>
          <w:tab w:val="left" w:pos="5067"/>
          <w:tab w:val="left" w:pos="5366"/>
        </w:tabs>
        <w:spacing w:after="120" w:line="360" w:lineRule="auto"/>
        <w:jc w:val="both"/>
        <w:rPr>
          <w:rFonts w:ascii="Times New Roman" w:eastAsia="Calibri" w:hAnsi="Times New Roman" w:cs="Times New Roman"/>
          <w:b/>
          <w:sz w:val="20"/>
          <w:szCs w:val="20"/>
          <w:lang w:val="en-US"/>
        </w:rPr>
      </w:pPr>
      <w:r w:rsidRPr="00475B8B">
        <w:rPr>
          <w:rFonts w:ascii="Times New Roman" w:hAnsi="Times New Roman" w:cs="Times New Roman"/>
          <w:sz w:val="20"/>
          <w:szCs w:val="20"/>
          <w:lang w:val="en-US"/>
        </w:rPr>
        <w:t>The sample household's land holding ranges from 0.25 hectares to 2 hectares. The land holding is 0.99 hectares on average. The treated group's mean land holding is 0.98 hectares, while the control group's corresponding figure is 1.00 hectares.</w:t>
      </w:r>
      <w:r w:rsidRPr="00475B8B">
        <w:rPr>
          <w:rFonts w:ascii="Times New Roman" w:eastAsia="Calibri" w:hAnsi="Times New Roman" w:cs="Times New Roman"/>
          <w:sz w:val="20"/>
          <w:szCs w:val="20"/>
          <w:lang w:val="en-US"/>
        </w:rPr>
        <w:t xml:space="preserve"> The average walking distance to the closest market, measured in walking distance for the combined sample of observations, was 5.81 kilometers, as shown in </w:t>
      </w:r>
      <w:r w:rsidR="0055070E">
        <w:rPr>
          <w:rFonts w:ascii="Times New Roman" w:eastAsia="Calibri" w:hAnsi="Times New Roman" w:cs="Times New Roman"/>
          <w:sz w:val="20"/>
          <w:szCs w:val="20"/>
          <w:lang w:val="en-US"/>
        </w:rPr>
        <w:t>Table 2</w:t>
      </w:r>
      <w:r w:rsidRPr="00475B8B">
        <w:rPr>
          <w:rFonts w:ascii="Times New Roman" w:eastAsia="Calibri" w:hAnsi="Times New Roman" w:cs="Times New Roman"/>
          <w:sz w:val="20"/>
          <w:szCs w:val="20"/>
          <w:lang w:val="en-US"/>
        </w:rPr>
        <w:t xml:space="preserve"> below. The minimum and maximum walking </w:t>
      </w:r>
      <w:r w:rsidR="0055070E">
        <w:rPr>
          <w:rFonts w:ascii="Times New Roman" w:eastAsia="Calibri" w:hAnsi="Times New Roman" w:cs="Times New Roman"/>
          <w:sz w:val="20"/>
          <w:szCs w:val="20"/>
          <w:lang w:val="en-US"/>
        </w:rPr>
        <w:t>distances</w:t>
      </w:r>
      <w:r w:rsidRPr="00475B8B">
        <w:rPr>
          <w:rFonts w:ascii="Times New Roman" w:eastAsia="Calibri" w:hAnsi="Times New Roman" w:cs="Times New Roman"/>
          <w:sz w:val="20"/>
          <w:szCs w:val="20"/>
          <w:lang w:val="en-US"/>
        </w:rPr>
        <w:t xml:space="preserve"> for farmers in the study area </w:t>
      </w:r>
      <w:r w:rsidR="0055070E">
        <w:rPr>
          <w:rFonts w:ascii="Times New Roman" w:eastAsia="Calibri" w:hAnsi="Times New Roman" w:cs="Times New Roman"/>
          <w:sz w:val="20"/>
          <w:szCs w:val="20"/>
          <w:lang w:val="en-US"/>
        </w:rPr>
        <w:t>were</w:t>
      </w:r>
      <w:r w:rsidRPr="00475B8B">
        <w:rPr>
          <w:rFonts w:ascii="Times New Roman" w:eastAsia="Calibri" w:hAnsi="Times New Roman" w:cs="Times New Roman"/>
          <w:sz w:val="20"/>
          <w:szCs w:val="20"/>
          <w:lang w:val="en-US"/>
        </w:rPr>
        <w:t xml:space="preserve"> between 0.5 and 12 kilometers</w:t>
      </w:r>
      <w:r w:rsidR="002A4A05">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respectively. Additionally, the results showed that, on average, household heads who were diversified took 5.50 walking kilometers to the closest market, while non-diversified household heads took 5.94 kilometers.</w:t>
      </w:r>
      <w:r w:rsidRPr="00475B8B">
        <w:rPr>
          <w:rFonts w:ascii="Times New Roman" w:hAnsi="Times New Roman" w:cs="Times New Roman"/>
          <w:sz w:val="20"/>
          <w:szCs w:val="20"/>
          <w:lang w:val="en-US"/>
        </w:rPr>
        <w:t xml:space="preserve"> Table 2 below shows that, on average, during the cropping season, farmers in all sample households received extension services from development agents 3.55 times, or roughly four times a year. Farmers in the study area had extension contacts at minimum and maximum frequencies ranging from 0 to 12 units. For farmers who diversify their sources of income, the average frequency of extension contacts with development agents was 5.25, or roughly five times a year, compared to 2.84, or roughly three times a year, for households without such diversification.</w:t>
      </w:r>
      <w:r w:rsidRPr="00475B8B">
        <w:rPr>
          <w:rFonts w:ascii="Times New Roman" w:eastAsia="Calibri" w:hAnsi="Times New Roman" w:cs="Times New Roman"/>
          <w:sz w:val="20"/>
          <w:szCs w:val="20"/>
          <w:lang w:val="en-US"/>
        </w:rPr>
        <w:t xml:space="preserve"> Table 6 below illustrates that all sample households had an average of 4.54 tropical livestock units (TLU) in </w:t>
      </w:r>
      <w:r w:rsidR="0055070E">
        <w:rPr>
          <w:rFonts w:ascii="Times New Roman" w:eastAsia="Calibri" w:hAnsi="Times New Roman" w:cs="Times New Roman"/>
          <w:sz w:val="20"/>
          <w:szCs w:val="20"/>
          <w:lang w:val="en-US"/>
        </w:rPr>
        <w:t xml:space="preserve">their </w:t>
      </w:r>
      <w:r w:rsidRPr="00475B8B">
        <w:rPr>
          <w:rFonts w:ascii="Times New Roman" w:eastAsia="Calibri" w:hAnsi="Times New Roman" w:cs="Times New Roman"/>
          <w:sz w:val="20"/>
          <w:szCs w:val="20"/>
          <w:lang w:val="en-US"/>
        </w:rPr>
        <w:t xml:space="preserve">livestock </w:t>
      </w:r>
      <w:r w:rsidR="0055070E">
        <w:rPr>
          <w:rFonts w:ascii="Times New Roman" w:eastAsia="Calibri" w:hAnsi="Times New Roman" w:cs="Times New Roman"/>
          <w:sz w:val="20"/>
          <w:szCs w:val="20"/>
          <w:lang w:val="en-US"/>
        </w:rPr>
        <w:t>holdings</w:t>
      </w:r>
      <w:r w:rsidRPr="00475B8B">
        <w:rPr>
          <w:rFonts w:ascii="Times New Roman" w:eastAsia="Calibri" w:hAnsi="Times New Roman" w:cs="Times New Roman"/>
          <w:sz w:val="20"/>
          <w:szCs w:val="20"/>
          <w:lang w:val="en-US"/>
        </w:rPr>
        <w:t xml:space="preserve">. In the study area, farmers' tropical livestock </w:t>
      </w:r>
      <w:r w:rsidR="0055070E">
        <w:rPr>
          <w:rFonts w:ascii="Times New Roman" w:eastAsia="Calibri" w:hAnsi="Times New Roman" w:cs="Times New Roman"/>
          <w:sz w:val="20"/>
          <w:szCs w:val="20"/>
          <w:lang w:val="en-US"/>
        </w:rPr>
        <w:t>holdings</w:t>
      </w:r>
      <w:r w:rsidRPr="00475B8B">
        <w:rPr>
          <w:rFonts w:ascii="Times New Roman" w:eastAsia="Calibri" w:hAnsi="Times New Roman" w:cs="Times New Roman"/>
          <w:sz w:val="20"/>
          <w:szCs w:val="20"/>
          <w:lang w:val="en-US"/>
        </w:rPr>
        <w:t xml:space="preserve"> ranged from 0 to 13.34 TLU at the lowest and maximum, respectively. While respondents who did not diversify their source of income held an average of 4.63 tropical livestock units, diversified households held an average of 4.32 TLU.</w:t>
      </w:r>
      <w:bookmarkStart w:id="1" w:name="_Toc149640907"/>
    </w:p>
    <w:p w14:paraId="53A3C610" w14:textId="77777777" w:rsidR="00267380" w:rsidRDefault="00267380" w:rsidP="00475B8B">
      <w:pPr>
        <w:spacing w:line="360" w:lineRule="auto"/>
        <w:jc w:val="both"/>
        <w:rPr>
          <w:rFonts w:ascii="Times New Roman" w:hAnsi="Times New Roman" w:cs="Times New Roman"/>
          <w:sz w:val="20"/>
          <w:szCs w:val="20"/>
        </w:rPr>
      </w:pPr>
    </w:p>
    <w:p w14:paraId="4CF228DB" w14:textId="77777777" w:rsidR="00267380" w:rsidRDefault="00267380" w:rsidP="00475B8B">
      <w:pPr>
        <w:spacing w:line="360" w:lineRule="auto"/>
        <w:jc w:val="both"/>
        <w:rPr>
          <w:rFonts w:ascii="Times New Roman" w:hAnsi="Times New Roman" w:cs="Times New Roman"/>
          <w:sz w:val="20"/>
          <w:szCs w:val="20"/>
        </w:rPr>
      </w:pPr>
    </w:p>
    <w:p w14:paraId="146271EA" w14:textId="77777777" w:rsidR="00371971" w:rsidRPr="00475B8B" w:rsidRDefault="00371971" w:rsidP="00475B8B">
      <w:pPr>
        <w:spacing w:line="360" w:lineRule="auto"/>
        <w:jc w:val="both"/>
        <w:rPr>
          <w:rFonts w:ascii="Times New Roman" w:hAnsi="Times New Roman" w:cs="Times New Roman"/>
          <w:sz w:val="20"/>
          <w:szCs w:val="20"/>
        </w:rPr>
      </w:pPr>
      <w:bookmarkStart w:id="2" w:name="_GoBack"/>
      <w:bookmarkEnd w:id="2"/>
      <w:r w:rsidRPr="00475B8B">
        <w:rPr>
          <w:rFonts w:ascii="Times New Roman" w:hAnsi="Times New Roman" w:cs="Times New Roman"/>
          <w:sz w:val="20"/>
          <w:szCs w:val="20"/>
        </w:rPr>
        <w:lastRenderedPageBreak/>
        <w:t xml:space="preserve">Table 2: </w:t>
      </w:r>
      <w:r w:rsidRPr="00475B8B">
        <w:rPr>
          <w:rFonts w:ascii="Times New Roman" w:eastAsia="Calibri" w:hAnsi="Times New Roman" w:cs="Times New Roman"/>
          <w:sz w:val="20"/>
          <w:szCs w:val="20"/>
          <w:lang w:val="en-US"/>
        </w:rPr>
        <w:t xml:space="preserve"> Summary and mean comparison of continuous variables</w:t>
      </w:r>
      <w:bookmarkEnd w:id="1"/>
    </w:p>
    <w:tbl>
      <w:tblPr>
        <w:tblW w:w="9525" w:type="dxa"/>
        <w:tblInd w:w="78" w:type="dxa"/>
        <w:tblBorders>
          <w:top w:val="single" w:sz="4" w:space="0" w:color="auto"/>
        </w:tblBorders>
        <w:tblLook w:val="0000" w:firstRow="0" w:lastRow="0" w:firstColumn="0" w:lastColumn="0" w:noHBand="0" w:noVBand="0"/>
      </w:tblPr>
      <w:tblGrid>
        <w:gridCol w:w="9525"/>
      </w:tblGrid>
      <w:tr w:rsidR="00371971" w:rsidRPr="00475B8B" w14:paraId="61AE3866" w14:textId="77777777" w:rsidTr="00E24E9A">
        <w:trPr>
          <w:trHeight w:val="842"/>
        </w:trPr>
        <w:tc>
          <w:tcPr>
            <w:tcW w:w="9525" w:type="dxa"/>
            <w:tcBorders>
              <w:bottom w:val="single" w:sz="4" w:space="0" w:color="auto"/>
            </w:tcBorders>
          </w:tcPr>
          <w:p w14:paraId="1FB8E69E" w14:textId="77777777" w:rsidR="00371971" w:rsidRPr="00475B8B" w:rsidRDefault="00371971" w:rsidP="00475B8B">
            <w:pPr>
              <w:tabs>
                <w:tab w:val="left" w:pos="5067"/>
                <w:tab w:val="left" w:pos="5366"/>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Variables   Diversified      Non-diversified     Mean difference    Combined sample    T- value</w:t>
            </w:r>
          </w:p>
          <w:p w14:paraId="1373EF40" w14:textId="77777777" w:rsidR="00371971" w:rsidRPr="00475B8B" w:rsidRDefault="00371971" w:rsidP="00475B8B">
            <w:pPr>
              <w:tabs>
                <w:tab w:val="left" w:pos="2670"/>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 xml:space="preserve">                     (n=108)</w:t>
            </w:r>
            <w:r w:rsidRPr="00475B8B">
              <w:rPr>
                <w:rFonts w:ascii="Times New Roman" w:eastAsia="Calibri" w:hAnsi="Times New Roman" w:cs="Times New Roman"/>
                <w:sz w:val="20"/>
                <w:szCs w:val="20"/>
                <w:lang w:val="en-US"/>
              </w:rPr>
              <w:tab/>
              <w:t xml:space="preserve">    (n=256)                                               (n=364)</w:t>
            </w:r>
          </w:p>
        </w:tc>
      </w:tr>
      <w:tr w:rsidR="00371971" w:rsidRPr="00475B8B" w14:paraId="170461E6" w14:textId="77777777" w:rsidTr="00E24E9A">
        <w:trPr>
          <w:trHeight w:val="2639"/>
        </w:trPr>
        <w:tc>
          <w:tcPr>
            <w:tcW w:w="9525" w:type="dxa"/>
            <w:tcBorders>
              <w:top w:val="single" w:sz="4" w:space="0" w:color="auto"/>
              <w:bottom w:val="single" w:sz="4" w:space="0" w:color="auto"/>
            </w:tcBorders>
          </w:tcPr>
          <w:p w14:paraId="73B68C33" w14:textId="77777777" w:rsidR="00371971" w:rsidRPr="00475B8B" w:rsidRDefault="00371971" w:rsidP="00475B8B">
            <w:pPr>
              <w:tabs>
                <w:tab w:val="left" w:pos="5067"/>
                <w:tab w:val="left" w:pos="5366"/>
              </w:tabs>
              <w:spacing w:after="0" w:line="360" w:lineRule="auto"/>
              <w:jc w:val="both"/>
              <w:rPr>
                <w:rFonts w:ascii="Times New Roman" w:eastAsia="Calibri" w:hAnsi="Times New Roman" w:cs="Times New Roman"/>
                <w:sz w:val="20"/>
                <w:szCs w:val="20"/>
                <w:lang w:val="en-US"/>
              </w:rPr>
            </w:pPr>
          </w:p>
          <w:p w14:paraId="3D2D76FD" w14:textId="77777777" w:rsidR="00371971" w:rsidRPr="00475B8B" w:rsidRDefault="00371971" w:rsidP="00475B8B">
            <w:pPr>
              <w:tabs>
                <w:tab w:val="left" w:pos="2670"/>
                <w:tab w:val="center" w:pos="4620"/>
                <w:tab w:val="left" w:pos="6570"/>
                <w:tab w:val="left" w:pos="8520"/>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AgHH</w:t>
            </w:r>
            <w:proofErr w:type="spellEnd"/>
            <w:r w:rsidRPr="00475B8B">
              <w:rPr>
                <w:rFonts w:ascii="Times New Roman" w:eastAsia="Calibri" w:hAnsi="Times New Roman" w:cs="Times New Roman"/>
                <w:sz w:val="20"/>
                <w:szCs w:val="20"/>
                <w:lang w:val="en-US"/>
              </w:rPr>
              <w:t xml:space="preserve">              47.20  </w:t>
            </w:r>
            <w:r w:rsidRPr="00475B8B">
              <w:rPr>
                <w:rFonts w:ascii="Times New Roman" w:eastAsia="Calibri" w:hAnsi="Times New Roman" w:cs="Times New Roman"/>
                <w:sz w:val="20"/>
                <w:szCs w:val="20"/>
                <w:lang w:val="en-US"/>
              </w:rPr>
              <w:tab/>
              <w:t xml:space="preserve">    48.01</w:t>
            </w:r>
            <w:r w:rsidRPr="00475B8B">
              <w:rPr>
                <w:rFonts w:ascii="Times New Roman" w:eastAsia="Calibri" w:hAnsi="Times New Roman" w:cs="Times New Roman"/>
                <w:sz w:val="20"/>
                <w:szCs w:val="20"/>
                <w:lang w:val="en-US"/>
              </w:rPr>
              <w:tab/>
              <w:t xml:space="preserve">        0.80</w:t>
            </w:r>
            <w:r w:rsidRPr="00475B8B">
              <w:rPr>
                <w:rFonts w:ascii="Times New Roman" w:eastAsia="Calibri" w:hAnsi="Times New Roman" w:cs="Times New Roman"/>
                <w:sz w:val="20"/>
                <w:szCs w:val="20"/>
                <w:lang w:val="en-US"/>
              </w:rPr>
              <w:tab/>
              <w:t xml:space="preserve">   47.77</w:t>
            </w:r>
            <w:r w:rsidRPr="00475B8B">
              <w:rPr>
                <w:rFonts w:ascii="Times New Roman" w:eastAsia="Calibri" w:hAnsi="Times New Roman" w:cs="Times New Roman"/>
                <w:sz w:val="20"/>
                <w:szCs w:val="20"/>
                <w:lang w:val="en-US"/>
              </w:rPr>
              <w:tab/>
              <w:t xml:space="preserve"> 1.27</w:t>
            </w:r>
          </w:p>
          <w:p w14:paraId="143AA87F" w14:textId="77777777" w:rsidR="00371971" w:rsidRPr="00475B8B" w:rsidRDefault="00371971" w:rsidP="00475B8B">
            <w:pPr>
              <w:tabs>
                <w:tab w:val="left" w:pos="1650"/>
                <w:tab w:val="left" w:pos="3030"/>
                <w:tab w:val="center" w:pos="4620"/>
                <w:tab w:val="left" w:pos="6570"/>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EduLeHH</w:t>
            </w:r>
            <w:proofErr w:type="spellEnd"/>
            <w:r w:rsidRPr="00475B8B">
              <w:rPr>
                <w:rFonts w:ascii="Times New Roman" w:eastAsia="Calibri" w:hAnsi="Times New Roman" w:cs="Times New Roman"/>
                <w:sz w:val="20"/>
                <w:szCs w:val="20"/>
                <w:lang w:val="en-US"/>
              </w:rPr>
              <w:t xml:space="preserve">        4.71                 2.37</w:t>
            </w:r>
            <w:r w:rsidRPr="00475B8B">
              <w:rPr>
                <w:rFonts w:ascii="Times New Roman" w:eastAsia="Calibri" w:hAnsi="Times New Roman" w:cs="Times New Roman"/>
                <w:sz w:val="20"/>
                <w:szCs w:val="20"/>
                <w:lang w:val="en-US"/>
              </w:rPr>
              <w:tab/>
              <w:t xml:space="preserve">      -2.35</w:t>
            </w:r>
            <w:r w:rsidRPr="00475B8B">
              <w:rPr>
                <w:rFonts w:ascii="Times New Roman" w:eastAsia="Calibri" w:hAnsi="Times New Roman" w:cs="Times New Roman"/>
                <w:sz w:val="20"/>
                <w:szCs w:val="20"/>
                <w:lang w:val="en-US"/>
              </w:rPr>
              <w:tab/>
              <w:t xml:space="preserve">    3.06                     -5.99</w:t>
            </w:r>
          </w:p>
          <w:p w14:paraId="295EC8C9" w14:textId="77777777" w:rsidR="00371971" w:rsidRPr="00475B8B" w:rsidRDefault="00371971" w:rsidP="00475B8B">
            <w:pPr>
              <w:tabs>
                <w:tab w:val="left" w:pos="3030"/>
                <w:tab w:val="center" w:pos="4620"/>
                <w:tab w:val="right" w:pos="9240"/>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FamSize</w:t>
            </w:r>
            <w:proofErr w:type="spellEnd"/>
            <w:r w:rsidRPr="00475B8B">
              <w:rPr>
                <w:rFonts w:ascii="Times New Roman" w:eastAsia="Calibri" w:hAnsi="Times New Roman" w:cs="Times New Roman"/>
                <w:sz w:val="20"/>
                <w:szCs w:val="20"/>
                <w:lang w:val="en-US"/>
              </w:rPr>
              <w:t xml:space="preserve">          3.80                  3.51</w:t>
            </w:r>
            <w:r w:rsidRPr="00475B8B">
              <w:rPr>
                <w:rFonts w:ascii="Times New Roman" w:eastAsia="Calibri" w:hAnsi="Times New Roman" w:cs="Times New Roman"/>
                <w:sz w:val="20"/>
                <w:szCs w:val="20"/>
                <w:lang w:val="en-US"/>
              </w:rPr>
              <w:tab/>
              <w:t xml:space="preserve">                    -0.28                             3.60                     -0.28 </w:t>
            </w:r>
            <w:r w:rsidRPr="00475B8B">
              <w:rPr>
                <w:rFonts w:ascii="Times New Roman" w:eastAsia="Calibri" w:hAnsi="Times New Roman" w:cs="Times New Roman"/>
                <w:sz w:val="20"/>
                <w:szCs w:val="20"/>
                <w:lang w:val="en-US"/>
              </w:rPr>
              <w:tab/>
            </w:r>
          </w:p>
          <w:p w14:paraId="344986C9" w14:textId="77777777" w:rsidR="00371971" w:rsidRPr="00475B8B" w:rsidRDefault="00371971" w:rsidP="00475B8B">
            <w:pPr>
              <w:tabs>
                <w:tab w:val="left" w:pos="1560"/>
                <w:tab w:val="left" w:pos="3030"/>
                <w:tab w:val="left" w:pos="8535"/>
                <w:tab w:val="right" w:pos="9240"/>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LaSize</w:t>
            </w:r>
            <w:proofErr w:type="spellEnd"/>
            <w:r w:rsidRPr="00475B8B">
              <w:rPr>
                <w:rFonts w:ascii="Times New Roman" w:eastAsia="Calibri" w:hAnsi="Times New Roman" w:cs="Times New Roman"/>
                <w:sz w:val="20"/>
                <w:szCs w:val="20"/>
                <w:lang w:val="en-US"/>
              </w:rPr>
              <w:t xml:space="preserve">             0.98                  1.00                     0.01                             0.99</w:t>
            </w:r>
            <w:r w:rsidRPr="00475B8B">
              <w:rPr>
                <w:rFonts w:ascii="Times New Roman" w:eastAsia="Calibri" w:hAnsi="Times New Roman" w:cs="Times New Roman"/>
                <w:sz w:val="20"/>
                <w:szCs w:val="20"/>
                <w:lang w:val="en-US"/>
              </w:rPr>
              <w:tab/>
              <w:t xml:space="preserve"> 0.26</w:t>
            </w:r>
            <w:r w:rsidRPr="00475B8B">
              <w:rPr>
                <w:rFonts w:ascii="Times New Roman" w:eastAsia="Calibri" w:hAnsi="Times New Roman" w:cs="Times New Roman"/>
                <w:sz w:val="20"/>
                <w:szCs w:val="20"/>
                <w:lang w:val="en-US"/>
              </w:rPr>
              <w:tab/>
            </w:r>
          </w:p>
          <w:p w14:paraId="03C4969A" w14:textId="77777777" w:rsidR="00371971" w:rsidRPr="00475B8B" w:rsidRDefault="00371971" w:rsidP="00475B8B">
            <w:pPr>
              <w:tabs>
                <w:tab w:val="left" w:pos="1560"/>
                <w:tab w:val="left" w:pos="6870"/>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DistMkt</w:t>
            </w:r>
            <w:proofErr w:type="spellEnd"/>
            <w:r w:rsidRPr="00475B8B">
              <w:rPr>
                <w:rFonts w:ascii="Times New Roman" w:eastAsia="Calibri" w:hAnsi="Times New Roman" w:cs="Times New Roman"/>
                <w:sz w:val="20"/>
                <w:szCs w:val="20"/>
                <w:lang w:val="en-US"/>
              </w:rPr>
              <w:t xml:space="preserve">           5.50                  5.94                     0.44                             5.81                       1.32</w:t>
            </w:r>
          </w:p>
          <w:p w14:paraId="27D253A9" w14:textId="77777777" w:rsidR="00371971" w:rsidRPr="00475B8B" w:rsidRDefault="00371971" w:rsidP="00475B8B">
            <w:pPr>
              <w:tabs>
                <w:tab w:val="left" w:pos="3105"/>
              </w:tabs>
              <w:spacing w:after="0" w:line="360" w:lineRule="auto"/>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lang w:val="en-US"/>
              </w:rPr>
              <w:t>FreExtCon</w:t>
            </w:r>
            <w:proofErr w:type="spellEnd"/>
            <w:r w:rsidRPr="00475B8B">
              <w:rPr>
                <w:rFonts w:ascii="Times New Roman" w:eastAsia="Calibri" w:hAnsi="Times New Roman" w:cs="Times New Roman"/>
                <w:sz w:val="20"/>
                <w:szCs w:val="20"/>
                <w:lang w:val="en-US"/>
              </w:rPr>
              <w:t xml:space="preserve">       5.25                  2.84</w:t>
            </w:r>
            <w:r w:rsidRPr="00475B8B">
              <w:rPr>
                <w:rFonts w:ascii="Times New Roman" w:eastAsia="Calibri" w:hAnsi="Times New Roman" w:cs="Times New Roman"/>
                <w:sz w:val="20"/>
                <w:szCs w:val="20"/>
                <w:lang w:val="en-US"/>
              </w:rPr>
              <w:tab/>
              <w:t xml:space="preserve">                -2.41                             3.55                      -6.28</w:t>
            </w:r>
          </w:p>
          <w:p w14:paraId="4AE03955" w14:textId="77777777" w:rsidR="00371971" w:rsidRPr="00475B8B" w:rsidRDefault="00371971" w:rsidP="00475B8B">
            <w:pPr>
              <w:tabs>
                <w:tab w:val="left" w:pos="1560"/>
                <w:tab w:val="center" w:pos="4620"/>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TLU                 4.32                  4.63</w:t>
            </w:r>
            <w:r w:rsidRPr="00475B8B">
              <w:rPr>
                <w:rFonts w:ascii="Times New Roman" w:eastAsia="Calibri" w:hAnsi="Times New Roman" w:cs="Times New Roman"/>
                <w:sz w:val="20"/>
                <w:szCs w:val="20"/>
                <w:lang w:val="en-US"/>
              </w:rPr>
              <w:tab/>
              <w:t xml:space="preserve">                    0.31                             4.54                        1.00   </w:t>
            </w:r>
          </w:p>
        </w:tc>
      </w:tr>
    </w:tbl>
    <w:p w14:paraId="1E2C7D3D"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bookmarkStart w:id="3" w:name="_Toc152017366"/>
      <w:r w:rsidRPr="00475B8B">
        <w:rPr>
          <w:rFonts w:ascii="Times New Roman" w:hAnsi="Times New Roman" w:cs="Times New Roman"/>
          <w:sz w:val="20"/>
          <w:szCs w:val="20"/>
          <w:lang w:val="en-US"/>
        </w:rPr>
        <w:t xml:space="preserve">Source: Own survey, 2024 </w:t>
      </w:r>
    </w:p>
    <w:p w14:paraId="2BCD47FB" w14:textId="152F7C61" w:rsidR="00371971" w:rsidRPr="00475B8B" w:rsidRDefault="00371971" w:rsidP="002A4A05">
      <w:pPr>
        <w:pStyle w:val="Heading2"/>
        <w:numPr>
          <w:ilvl w:val="1"/>
          <w:numId w:val="8"/>
        </w:numPr>
        <w:jc w:val="both"/>
        <w:rPr>
          <w:rFonts w:cs="Times New Roman"/>
          <w:sz w:val="20"/>
          <w:szCs w:val="20"/>
        </w:rPr>
      </w:pPr>
      <w:r w:rsidRPr="00475B8B">
        <w:rPr>
          <w:rFonts w:cs="Times New Roman"/>
          <w:sz w:val="20"/>
          <w:szCs w:val="20"/>
        </w:rPr>
        <w:t xml:space="preserve">Status of </w:t>
      </w:r>
      <w:r w:rsidRPr="00475B8B">
        <w:rPr>
          <w:rFonts w:cs="Times New Roman"/>
          <w:sz w:val="20"/>
          <w:szCs w:val="20"/>
          <w:lang w:val="en-US"/>
        </w:rPr>
        <w:t>Non-farm</w:t>
      </w:r>
      <w:r w:rsidRPr="00475B8B">
        <w:rPr>
          <w:rFonts w:cs="Times New Roman"/>
          <w:sz w:val="20"/>
          <w:szCs w:val="20"/>
        </w:rPr>
        <w:t xml:space="preserve"> and </w:t>
      </w:r>
      <w:r w:rsidRPr="00475B8B">
        <w:rPr>
          <w:rFonts w:cs="Times New Roman"/>
          <w:sz w:val="20"/>
          <w:szCs w:val="20"/>
          <w:lang w:val="en-US"/>
        </w:rPr>
        <w:t>Off-farm Activities</w:t>
      </w:r>
      <w:r w:rsidRPr="00475B8B">
        <w:rPr>
          <w:rFonts w:cs="Times New Roman"/>
          <w:sz w:val="20"/>
          <w:szCs w:val="20"/>
        </w:rPr>
        <w:t xml:space="preserve"> Diversification in the Study Area</w:t>
      </w:r>
      <w:bookmarkEnd w:id="3"/>
    </w:p>
    <w:p w14:paraId="7D4F3236" w14:textId="56A0DAA8" w:rsidR="00371971" w:rsidRPr="00475B8B" w:rsidRDefault="00371971" w:rsidP="00475B8B">
      <w:pPr>
        <w:tabs>
          <w:tab w:val="left" w:pos="131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The results of the descriptive statistics indicate that, out of all the sample households, 256 (or 70.33%) participated in on-farm activities only, such as crop production and livestock rearing, which </w:t>
      </w:r>
      <w:r w:rsidR="0055070E">
        <w:rPr>
          <w:rFonts w:ascii="Times New Roman" w:hAnsi="Times New Roman" w:cs="Times New Roman"/>
          <w:sz w:val="20"/>
          <w:szCs w:val="20"/>
        </w:rPr>
        <w:t>involve</w:t>
      </w:r>
      <w:r w:rsidRPr="00475B8B">
        <w:rPr>
          <w:rFonts w:ascii="Times New Roman" w:hAnsi="Times New Roman" w:cs="Times New Roman"/>
          <w:sz w:val="20"/>
          <w:szCs w:val="20"/>
        </w:rPr>
        <w:t xml:space="preserve"> a variety of agricultural products as their primary source of income. Various crops are grown in the study area, based on observations and focus group discussions. </w:t>
      </w:r>
      <w:proofErr w:type="spellStart"/>
      <w:r w:rsidRPr="00475B8B">
        <w:rPr>
          <w:rFonts w:ascii="Times New Roman" w:hAnsi="Times New Roman" w:cs="Times New Roman"/>
          <w:sz w:val="20"/>
          <w:szCs w:val="20"/>
        </w:rPr>
        <w:t>Teff</w:t>
      </w:r>
      <w:proofErr w:type="spellEnd"/>
      <w:r w:rsidRPr="00475B8B">
        <w:rPr>
          <w:rFonts w:ascii="Times New Roman" w:hAnsi="Times New Roman" w:cs="Times New Roman"/>
          <w:sz w:val="20"/>
          <w:szCs w:val="20"/>
        </w:rPr>
        <w:t xml:space="preserve">, maize, wheat, beans, and </w:t>
      </w:r>
      <w:r w:rsidR="0055070E">
        <w:rPr>
          <w:rFonts w:ascii="Times New Roman" w:hAnsi="Times New Roman" w:cs="Times New Roman"/>
          <w:sz w:val="20"/>
          <w:szCs w:val="20"/>
        </w:rPr>
        <w:t>barley</w:t>
      </w:r>
      <w:r w:rsidRPr="00475B8B">
        <w:rPr>
          <w:rFonts w:ascii="Times New Roman" w:hAnsi="Times New Roman" w:cs="Times New Roman"/>
          <w:sz w:val="20"/>
          <w:szCs w:val="20"/>
        </w:rPr>
        <w:t xml:space="preserve"> are a few of the main cereals farmed in the study area. Additionally, fruits like oranges, avocados, coffee, and cabbage as well as vegetables like tomatoes, cabbage, carrots, and chillies are grown.</w:t>
      </w:r>
    </w:p>
    <w:p w14:paraId="62462D23" w14:textId="088FAFA5" w:rsidR="00371971" w:rsidRPr="00475B8B" w:rsidRDefault="00371971" w:rsidP="00475B8B">
      <w:pPr>
        <w:spacing w:before="120" w:after="12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Descriptive statistics also reveal that, of those who diversified their income sources, 60 (16.48%) were involved in off-farm activities, whereas 83.52% of smallholder farmers did not take part in any off-farm activity.</w:t>
      </w:r>
      <w:r w:rsidRPr="00475B8B">
        <w:rPr>
          <w:rFonts w:ascii="Times New Roman" w:hAnsi="Times New Roman" w:cs="Times New Roman"/>
          <w:sz w:val="20"/>
          <w:szCs w:val="20"/>
        </w:rPr>
        <w:t xml:space="preserve"> </w:t>
      </w:r>
      <w:r w:rsidRPr="00475B8B">
        <w:rPr>
          <w:rFonts w:ascii="Times New Roman" w:hAnsi="Times New Roman" w:cs="Times New Roman"/>
          <w:sz w:val="20"/>
          <w:szCs w:val="20"/>
          <w:lang w:val="en-US"/>
        </w:rPr>
        <w:t xml:space="preserve">The key informants added that in times of food scarcity, wage labor is the most crucial source of income. Landless and smallholder rural farm households are frequently forced to work as wage laborers </w:t>
      </w:r>
      <w:r w:rsidR="0055070E">
        <w:rPr>
          <w:rFonts w:ascii="Times New Roman" w:hAnsi="Times New Roman" w:cs="Times New Roman"/>
          <w:sz w:val="20"/>
          <w:szCs w:val="20"/>
          <w:lang w:val="en-US"/>
        </w:rPr>
        <w:t>on</w:t>
      </w:r>
      <w:r w:rsidRPr="00475B8B">
        <w:rPr>
          <w:rFonts w:ascii="Times New Roman" w:hAnsi="Times New Roman" w:cs="Times New Roman"/>
          <w:sz w:val="20"/>
          <w:szCs w:val="20"/>
          <w:lang w:val="en-US"/>
        </w:rPr>
        <w:t xml:space="preserve"> other farms, performing tasks like crop weeding and harvesting.</w:t>
      </w:r>
    </w:p>
    <w:p w14:paraId="393E8ABB" w14:textId="6EDC6632" w:rsidR="00371971" w:rsidRPr="00475B8B" w:rsidRDefault="00371971" w:rsidP="00475B8B">
      <w:pPr>
        <w:spacing w:before="120" w:after="12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In this study, "non-farm" activities are those that happen outside of the agricultural industry. Table 3 below shows that 296 (81.32%) of smallholder farmers were not involved in any non-farm activity, while 68 (18.68%) of them were involved in non-farm activities in addition to on-farm ones. The main non-farm activities in the study area were remittance transfers within and between countries, selling local beers (</w:t>
      </w:r>
      <w:proofErr w:type="spellStart"/>
      <w:r w:rsidRPr="00475B8B">
        <w:rPr>
          <w:rFonts w:ascii="Times New Roman" w:hAnsi="Times New Roman" w:cs="Times New Roman"/>
          <w:sz w:val="20"/>
          <w:szCs w:val="20"/>
          <w:lang w:val="en-US"/>
        </w:rPr>
        <w:t>Tella</w:t>
      </w:r>
      <w:proofErr w:type="spellEnd"/>
      <w:r w:rsidRPr="00475B8B">
        <w:rPr>
          <w:rFonts w:ascii="Times New Roman" w:hAnsi="Times New Roman" w:cs="Times New Roman"/>
          <w:sz w:val="20"/>
          <w:szCs w:val="20"/>
          <w:lang w:val="en-US"/>
        </w:rPr>
        <w:t xml:space="preserve"> and </w:t>
      </w:r>
      <w:proofErr w:type="spellStart"/>
      <w:r w:rsidRPr="00475B8B">
        <w:rPr>
          <w:rFonts w:ascii="Times New Roman" w:hAnsi="Times New Roman" w:cs="Times New Roman"/>
          <w:sz w:val="20"/>
          <w:szCs w:val="20"/>
          <w:lang w:val="en-US"/>
        </w:rPr>
        <w:t>Areke</w:t>
      </w:r>
      <w:proofErr w:type="spellEnd"/>
      <w:r w:rsidRPr="00475B8B">
        <w:rPr>
          <w:rFonts w:ascii="Times New Roman" w:hAnsi="Times New Roman" w:cs="Times New Roman"/>
          <w:sz w:val="20"/>
          <w:szCs w:val="20"/>
          <w:lang w:val="en-US"/>
        </w:rPr>
        <w:t xml:space="preserve">), petty trading (trading grains, fruits, vegetables, and spices), and </w:t>
      </w:r>
      <w:r w:rsidR="0055070E">
        <w:rPr>
          <w:rFonts w:ascii="Times New Roman" w:hAnsi="Times New Roman" w:cs="Times New Roman"/>
          <w:sz w:val="20"/>
          <w:szCs w:val="20"/>
          <w:lang w:val="en-US"/>
        </w:rPr>
        <w:t>handicraft</w:t>
      </w:r>
      <w:r w:rsidRPr="00475B8B">
        <w:rPr>
          <w:rFonts w:ascii="Times New Roman" w:hAnsi="Times New Roman" w:cs="Times New Roman"/>
          <w:sz w:val="20"/>
          <w:szCs w:val="20"/>
          <w:lang w:val="en-US"/>
        </w:rPr>
        <w:t xml:space="preserve"> activities (like weaving, spinning, carpentry, poetry, and house mudding).</w:t>
      </w:r>
    </w:p>
    <w:p w14:paraId="2F5CFACE" w14:textId="77777777" w:rsidR="00371971" w:rsidRPr="00475B8B" w:rsidRDefault="00371971" w:rsidP="00475B8B">
      <w:pPr>
        <w:spacing w:before="120" w:after="120" w:line="360" w:lineRule="auto"/>
        <w:jc w:val="both"/>
        <w:rPr>
          <w:rFonts w:ascii="Times New Roman" w:hAnsi="Times New Roman" w:cs="Times New Roman"/>
          <w:sz w:val="20"/>
          <w:szCs w:val="20"/>
        </w:rPr>
      </w:pPr>
      <w:r w:rsidRPr="00475B8B">
        <w:rPr>
          <w:rFonts w:ascii="Times New Roman" w:hAnsi="Times New Roman" w:cs="Times New Roman"/>
          <w:sz w:val="20"/>
          <w:szCs w:val="20"/>
        </w:rPr>
        <w:t>In addition to their on-farm activities, 16 (4.4%) smallholder farmers also engaged in both non-farm and off-farm activities, as indicated by the results of the descriptive statistics.</w:t>
      </w:r>
    </w:p>
    <w:p w14:paraId="1D0E86A2" w14:textId="77777777" w:rsidR="00371971" w:rsidRPr="00475B8B" w:rsidRDefault="00371971" w:rsidP="00475B8B">
      <w:pPr>
        <w:spacing w:before="120" w:after="120" w:line="360" w:lineRule="auto"/>
        <w:jc w:val="both"/>
        <w:rPr>
          <w:rFonts w:ascii="Times New Roman" w:hAnsi="Times New Roman" w:cs="Times New Roman"/>
          <w:b/>
          <w:sz w:val="20"/>
          <w:szCs w:val="20"/>
        </w:rPr>
      </w:pPr>
      <w:r w:rsidRPr="00475B8B">
        <w:rPr>
          <w:rFonts w:ascii="Times New Roman" w:hAnsi="Times New Roman" w:cs="Times New Roman"/>
          <w:sz w:val="20"/>
          <w:szCs w:val="20"/>
        </w:rPr>
        <w:t>Table 3</w:t>
      </w:r>
      <w:r w:rsidRPr="00475B8B">
        <w:rPr>
          <w:rFonts w:ascii="Times New Roman" w:hAnsi="Times New Roman" w:cs="Times New Roman"/>
          <w:noProof/>
          <w:sz w:val="20"/>
          <w:szCs w:val="20"/>
        </w:rPr>
        <w:t>:</w:t>
      </w:r>
      <w:r w:rsidRPr="00475B8B">
        <w:rPr>
          <w:rFonts w:ascii="Times New Roman" w:hAnsi="Times New Roman" w:cs="Times New Roman"/>
          <w:sz w:val="20"/>
          <w:szCs w:val="20"/>
        </w:rPr>
        <w:t xml:space="preserve"> Status of </w:t>
      </w:r>
      <w:r w:rsidRPr="00475B8B">
        <w:rPr>
          <w:rFonts w:ascii="Times New Roman" w:hAnsi="Times New Roman" w:cs="Times New Roman"/>
          <w:sz w:val="20"/>
          <w:szCs w:val="20"/>
          <w:lang w:val="en-US"/>
        </w:rPr>
        <w:t>non-farm</w:t>
      </w:r>
      <w:r w:rsidRPr="00475B8B">
        <w:rPr>
          <w:rFonts w:ascii="Times New Roman" w:hAnsi="Times New Roman" w:cs="Times New Roman"/>
          <w:sz w:val="20"/>
          <w:szCs w:val="20"/>
        </w:rPr>
        <w:t xml:space="preserve"> and </w:t>
      </w:r>
      <w:r w:rsidRPr="00475B8B">
        <w:rPr>
          <w:rFonts w:ascii="Times New Roman" w:hAnsi="Times New Roman" w:cs="Times New Roman"/>
          <w:sz w:val="20"/>
          <w:szCs w:val="20"/>
          <w:lang w:val="en-US"/>
        </w:rPr>
        <w:t>off-farm activities</w:t>
      </w:r>
      <w:r w:rsidRPr="00475B8B">
        <w:rPr>
          <w:rFonts w:ascii="Times New Roman" w:hAnsi="Times New Roman" w:cs="Times New Roman"/>
          <w:sz w:val="20"/>
          <w:szCs w:val="20"/>
        </w:rPr>
        <w:t xml:space="preserve"> diversification in the study area</w:t>
      </w:r>
    </w:p>
    <w:tbl>
      <w:tblPr>
        <w:tblW w:w="0" w:type="auto"/>
        <w:tblInd w:w="123" w:type="dxa"/>
        <w:tblBorders>
          <w:top w:val="single" w:sz="4" w:space="0" w:color="auto"/>
        </w:tblBorders>
        <w:tblLook w:val="0000" w:firstRow="0" w:lastRow="0" w:firstColumn="0" w:lastColumn="0" w:noHBand="0" w:noVBand="0"/>
      </w:tblPr>
      <w:tblGrid>
        <w:gridCol w:w="9225"/>
      </w:tblGrid>
      <w:tr w:rsidR="00371971" w:rsidRPr="00475B8B" w14:paraId="77D9D19B" w14:textId="77777777" w:rsidTr="00E24E9A">
        <w:trPr>
          <w:trHeight w:val="100"/>
        </w:trPr>
        <w:tc>
          <w:tcPr>
            <w:tcW w:w="9225" w:type="dxa"/>
            <w:tcBorders>
              <w:bottom w:val="single" w:sz="4" w:space="0" w:color="auto"/>
            </w:tcBorders>
          </w:tcPr>
          <w:p w14:paraId="514FA781"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Livelihood diversification                      Frequency                                      Percent</w:t>
            </w:r>
          </w:p>
        </w:tc>
      </w:tr>
    </w:tbl>
    <w:p w14:paraId="7A4B2E07"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Diversified                                                 108                                                  29.67</w:t>
      </w:r>
    </w:p>
    <w:p w14:paraId="3131B329"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Non-diversified                                          256                                                  70.33</w:t>
      </w:r>
    </w:p>
    <w:p w14:paraId="5AB30608" w14:textId="77777777" w:rsidR="00371971" w:rsidRPr="00475B8B" w:rsidRDefault="00371971" w:rsidP="00475B8B">
      <w:pPr>
        <w:spacing w:line="360" w:lineRule="auto"/>
        <w:jc w:val="both"/>
        <w:rPr>
          <w:rFonts w:ascii="Times New Roman" w:hAnsi="Times New Roman" w:cs="Times New Roman"/>
          <w:sz w:val="20"/>
          <w:szCs w:val="20"/>
        </w:rPr>
      </w:pPr>
      <w:proofErr w:type="spellStart"/>
      <w:r w:rsidRPr="00475B8B">
        <w:rPr>
          <w:rFonts w:ascii="Times New Roman" w:hAnsi="Times New Roman" w:cs="Times New Roman"/>
          <w:sz w:val="20"/>
          <w:szCs w:val="20"/>
        </w:rPr>
        <w:t>ParOffAc</w:t>
      </w:r>
      <w:proofErr w:type="spellEnd"/>
      <w:r w:rsidRPr="00475B8B">
        <w:rPr>
          <w:rFonts w:ascii="Times New Roman" w:hAnsi="Times New Roman" w:cs="Times New Roman"/>
          <w:sz w:val="20"/>
          <w:szCs w:val="20"/>
        </w:rPr>
        <w:t xml:space="preserve">                                                    60                                                    16.48</w:t>
      </w:r>
    </w:p>
    <w:p w14:paraId="20FB4E74" w14:textId="77777777" w:rsidR="00371971" w:rsidRPr="00475B8B" w:rsidRDefault="00371971" w:rsidP="00475B8B">
      <w:pPr>
        <w:spacing w:line="360" w:lineRule="auto"/>
        <w:jc w:val="both"/>
        <w:rPr>
          <w:rFonts w:ascii="Times New Roman" w:hAnsi="Times New Roman" w:cs="Times New Roman"/>
          <w:sz w:val="20"/>
          <w:szCs w:val="20"/>
        </w:rPr>
      </w:pPr>
      <w:proofErr w:type="spellStart"/>
      <w:r w:rsidRPr="00475B8B">
        <w:rPr>
          <w:rFonts w:ascii="Times New Roman" w:hAnsi="Times New Roman" w:cs="Times New Roman"/>
          <w:sz w:val="20"/>
          <w:szCs w:val="20"/>
        </w:rPr>
        <w:t>ParNonAc</w:t>
      </w:r>
      <w:proofErr w:type="spellEnd"/>
      <w:r w:rsidRPr="00475B8B">
        <w:rPr>
          <w:rFonts w:ascii="Times New Roman" w:hAnsi="Times New Roman" w:cs="Times New Roman"/>
          <w:sz w:val="20"/>
          <w:szCs w:val="20"/>
        </w:rPr>
        <w:t xml:space="preserve">                                                   68                                                    18.68 </w:t>
      </w:r>
    </w:p>
    <w:p w14:paraId="63FD810B" w14:textId="77777777" w:rsidR="00371971" w:rsidRPr="00475B8B" w:rsidRDefault="00371971" w:rsidP="00475B8B">
      <w:pPr>
        <w:spacing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lastRenderedPageBreak/>
        <w:t>ParOffNonAc                                             16                                                     4.40</w:t>
      </w:r>
    </w:p>
    <w:tbl>
      <w:tblPr>
        <w:tblW w:w="10243" w:type="dxa"/>
        <w:tblInd w:w="-155" w:type="dxa"/>
        <w:tblBorders>
          <w:top w:val="single" w:sz="4" w:space="0" w:color="auto"/>
        </w:tblBorders>
        <w:tblLook w:val="0000" w:firstRow="0" w:lastRow="0" w:firstColumn="0" w:lastColumn="0" w:noHBand="0" w:noVBand="0"/>
      </w:tblPr>
      <w:tblGrid>
        <w:gridCol w:w="10243"/>
      </w:tblGrid>
      <w:tr w:rsidR="00371971" w:rsidRPr="00475B8B" w14:paraId="03CDFEAA" w14:textId="77777777" w:rsidTr="00E24E9A">
        <w:trPr>
          <w:trHeight w:val="100"/>
        </w:trPr>
        <w:tc>
          <w:tcPr>
            <w:tcW w:w="10243" w:type="dxa"/>
          </w:tcPr>
          <w:p w14:paraId="0F4C7916"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Source: Own survey, 2024 </w:t>
            </w:r>
          </w:p>
        </w:tc>
      </w:tr>
    </w:tbl>
    <w:p w14:paraId="10AF5FAE" w14:textId="07947C08" w:rsidR="00371971" w:rsidRPr="00475B8B" w:rsidRDefault="004A0608" w:rsidP="002A4A05">
      <w:pPr>
        <w:pStyle w:val="Heading2"/>
        <w:numPr>
          <w:ilvl w:val="1"/>
          <w:numId w:val="8"/>
        </w:numPr>
        <w:jc w:val="both"/>
        <w:rPr>
          <w:rFonts w:cs="Times New Roman"/>
          <w:b w:val="0"/>
          <w:sz w:val="20"/>
          <w:szCs w:val="20"/>
        </w:rPr>
      </w:pPr>
      <w:bookmarkStart w:id="4" w:name="_Toc152017369"/>
      <w:r>
        <w:rPr>
          <w:rFonts w:cs="Times New Roman"/>
          <w:sz w:val="20"/>
          <w:szCs w:val="20"/>
        </w:rPr>
        <w:t>Determinants</w:t>
      </w:r>
      <w:r w:rsidR="00371971" w:rsidRPr="00475B8B">
        <w:rPr>
          <w:rFonts w:cs="Times New Roman"/>
          <w:sz w:val="20"/>
          <w:szCs w:val="20"/>
        </w:rPr>
        <w:t xml:space="preserve"> of Non-farm and/Off-farm Activities Diversification</w:t>
      </w:r>
      <w:bookmarkEnd w:id="4"/>
      <w:r w:rsidR="00371971" w:rsidRPr="00475B8B">
        <w:rPr>
          <w:rFonts w:cs="Times New Roman"/>
          <w:sz w:val="20"/>
          <w:szCs w:val="20"/>
        </w:rPr>
        <w:t xml:space="preserve"> </w:t>
      </w:r>
    </w:p>
    <w:p w14:paraId="32F65839" w14:textId="190B2D25" w:rsidR="00371971" w:rsidRPr="00475B8B" w:rsidRDefault="00371971" w:rsidP="00475B8B">
      <w:pPr>
        <w:tabs>
          <w:tab w:val="left" w:pos="5067"/>
          <w:tab w:val="left" w:pos="5366"/>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 xml:space="preserve">To assess the factors that affect the diversification of livelihood </w:t>
      </w:r>
      <w:r w:rsidR="004A0608">
        <w:rPr>
          <w:rFonts w:ascii="Times New Roman" w:eastAsia="Calibri" w:hAnsi="Times New Roman" w:cs="Times New Roman"/>
          <w:sz w:val="20"/>
          <w:szCs w:val="20"/>
          <w:lang w:val="en-US"/>
        </w:rPr>
        <w:t>into</w:t>
      </w:r>
      <w:r w:rsidRPr="00475B8B">
        <w:rPr>
          <w:rFonts w:ascii="Times New Roman" w:eastAsia="Calibri" w:hAnsi="Times New Roman" w:cs="Times New Roman"/>
          <w:sz w:val="20"/>
          <w:szCs w:val="20"/>
          <w:lang w:val="en-US"/>
        </w:rPr>
        <w:t xml:space="preserve"> different activities, this study used logistic regression model. The variables that significantly affected the diversification of income sources into non-farm and/or off-farm activities were the education level of the household head, land size, livestock holding in tropical livestock units, frequency of extension contact, and access to credit services, as table 4 below illustrates.</w:t>
      </w:r>
    </w:p>
    <w:p w14:paraId="2FA35D85" w14:textId="1EE69BBF" w:rsidR="00371971" w:rsidRPr="00475B8B" w:rsidRDefault="00371971" w:rsidP="00475B8B">
      <w:pPr>
        <w:tabs>
          <w:tab w:val="left" w:pos="1315"/>
        </w:tabs>
        <w:spacing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b/>
          <w:sz w:val="20"/>
          <w:szCs w:val="20"/>
          <w:lang w:val="en-US"/>
        </w:rPr>
        <w:t>Education level of household head</w:t>
      </w:r>
      <w:r w:rsidRPr="00475B8B">
        <w:rPr>
          <w:rFonts w:ascii="Times New Roman" w:eastAsia="Calibri" w:hAnsi="Times New Roman" w:cs="Times New Roman"/>
          <w:sz w:val="20"/>
          <w:szCs w:val="20"/>
          <w:lang w:val="en-US"/>
        </w:rPr>
        <w:t>: The probability of livelihood diversification in to non-farm and/or off-farm activities was positively affected by the household head's education level, as it was predicted. The marginal effect result of the household head's education level in table 4 below shows that when all other factors remain constant, a one-year increase in the household head's schooling will increase the probability of the household head participating in non-farm and/</w:t>
      </w:r>
      <w:r w:rsidR="0055070E">
        <w:rPr>
          <w:rFonts w:ascii="Times New Roman" w:eastAsia="Calibri" w:hAnsi="Times New Roman" w:cs="Times New Roman"/>
          <w:sz w:val="20"/>
          <w:szCs w:val="20"/>
          <w:lang w:val="en-US"/>
        </w:rPr>
        <w:t xml:space="preserve">or </w:t>
      </w:r>
      <w:r w:rsidRPr="00475B8B">
        <w:rPr>
          <w:rFonts w:ascii="Times New Roman" w:eastAsia="Calibri" w:hAnsi="Times New Roman" w:cs="Times New Roman"/>
          <w:sz w:val="20"/>
          <w:szCs w:val="20"/>
          <w:lang w:val="en-US"/>
        </w:rPr>
        <w:t xml:space="preserve">off-farm livelihood diversification by 1.8%. This result is consistent with the findings of </w:t>
      </w:r>
      <w:proofErr w:type="spellStart"/>
      <w:r w:rsidRPr="00475B8B">
        <w:rPr>
          <w:rFonts w:ascii="Times New Roman" w:eastAsia="Calibri" w:hAnsi="Times New Roman" w:cs="Times New Roman"/>
          <w:sz w:val="20"/>
          <w:szCs w:val="20"/>
          <w:lang w:val="en-US"/>
        </w:rPr>
        <w:t>Abera</w:t>
      </w:r>
      <w:proofErr w:type="spellEnd"/>
      <w:r w:rsidRPr="00475B8B">
        <w:rPr>
          <w:rFonts w:ascii="Times New Roman" w:eastAsia="Calibri" w:hAnsi="Times New Roman" w:cs="Times New Roman"/>
          <w:sz w:val="20"/>
          <w:szCs w:val="20"/>
          <w:lang w:val="en-US"/>
        </w:rPr>
        <w:t xml:space="preserve"> </w:t>
      </w:r>
      <w:r w:rsidRPr="00475B8B">
        <w:rPr>
          <w:rFonts w:ascii="Times New Roman" w:eastAsia="Calibri" w:hAnsi="Times New Roman" w:cs="Times New Roman"/>
          <w:i/>
          <w:sz w:val="20"/>
          <w:szCs w:val="20"/>
          <w:lang w:val="en-US"/>
        </w:rPr>
        <w:t>et al.</w:t>
      </w:r>
      <w:r w:rsidRPr="00475B8B">
        <w:rPr>
          <w:rFonts w:ascii="Times New Roman" w:eastAsia="Calibri" w:hAnsi="Times New Roman" w:cs="Times New Roman"/>
          <w:sz w:val="20"/>
          <w:szCs w:val="20"/>
          <w:lang w:val="en-US"/>
        </w:rPr>
        <w:t xml:space="preserve"> (2021), who found that a household's likelihood of engaging in livelihood diversification activities increases with its level of education.</w:t>
      </w:r>
    </w:p>
    <w:p w14:paraId="294796DA" w14:textId="22C786C3" w:rsidR="00371971" w:rsidRPr="00475B8B" w:rsidRDefault="00371971" w:rsidP="00475B8B">
      <w:pPr>
        <w:tabs>
          <w:tab w:val="left" w:pos="1315"/>
        </w:tabs>
        <w:spacing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b/>
          <w:sz w:val="20"/>
          <w:szCs w:val="20"/>
          <w:lang w:val="en-US"/>
        </w:rPr>
        <w:t>Land size owned (landholding)</w:t>
      </w:r>
      <w:r w:rsidRPr="00475B8B">
        <w:rPr>
          <w:rFonts w:ascii="Times New Roman" w:eastAsia="Calibri" w:hAnsi="Times New Roman" w:cs="Times New Roman"/>
          <w:sz w:val="20"/>
          <w:szCs w:val="20"/>
          <w:lang w:val="en-US"/>
        </w:rPr>
        <w:t xml:space="preserve">: The likelihood of engaging in non-farm and/or off-farm activities diversification was positively affected by a household's land size, as predicted, and this relationship was significant at the 5% level of significance. Table 4 below illustrates the marginal effect result of logistic regression, which </w:t>
      </w:r>
      <w:r w:rsidR="004A0608">
        <w:rPr>
          <w:rFonts w:ascii="Times New Roman" w:eastAsia="Calibri" w:hAnsi="Times New Roman" w:cs="Times New Roman"/>
          <w:sz w:val="20"/>
          <w:szCs w:val="20"/>
          <w:lang w:val="en-US"/>
        </w:rPr>
        <w:t>shows</w:t>
      </w:r>
      <w:r w:rsidRPr="00475B8B">
        <w:rPr>
          <w:rFonts w:ascii="Times New Roman" w:eastAsia="Calibri" w:hAnsi="Times New Roman" w:cs="Times New Roman"/>
          <w:sz w:val="20"/>
          <w:szCs w:val="20"/>
          <w:lang w:val="en-US"/>
        </w:rPr>
        <w:t xml:space="preserve"> that, while holding other factors constant, an extra hectare of land increases the probability of a household diversifying their livelihood into non-farm and/or off-farm activities by 14.85%. This finding is in line with a study by </w:t>
      </w:r>
      <w:proofErr w:type="spellStart"/>
      <w:r w:rsidRPr="00475B8B">
        <w:rPr>
          <w:rFonts w:ascii="Times New Roman" w:eastAsia="Calibri" w:hAnsi="Times New Roman" w:cs="Times New Roman"/>
          <w:sz w:val="20"/>
          <w:szCs w:val="20"/>
          <w:lang w:val="en-US"/>
        </w:rPr>
        <w:t>Derbe</w:t>
      </w:r>
      <w:proofErr w:type="spellEnd"/>
      <w:r w:rsidRPr="00475B8B">
        <w:rPr>
          <w:rFonts w:ascii="Times New Roman" w:eastAsia="Calibri" w:hAnsi="Times New Roman" w:cs="Times New Roman"/>
          <w:sz w:val="20"/>
          <w:szCs w:val="20"/>
          <w:lang w:val="en-US"/>
        </w:rPr>
        <w:t xml:space="preserve"> (2020) who found that engaging in livelihood diversification activities is more likely in those with larger farmland sizes. Contrary to this, a study by </w:t>
      </w:r>
      <w:proofErr w:type="spellStart"/>
      <w:r w:rsidRPr="00475B8B">
        <w:rPr>
          <w:rFonts w:ascii="Times New Roman" w:eastAsia="Calibri" w:hAnsi="Times New Roman" w:cs="Times New Roman"/>
          <w:sz w:val="20"/>
          <w:szCs w:val="20"/>
          <w:lang w:val="en-US"/>
        </w:rPr>
        <w:t>Bereket</w:t>
      </w:r>
      <w:proofErr w:type="spellEnd"/>
      <w:r w:rsidRPr="00475B8B">
        <w:rPr>
          <w:rFonts w:ascii="Times New Roman" w:eastAsia="Calibri" w:hAnsi="Times New Roman" w:cs="Times New Roman"/>
          <w:sz w:val="20"/>
          <w:szCs w:val="20"/>
          <w:lang w:val="en-US"/>
        </w:rPr>
        <w:t xml:space="preserve"> </w:t>
      </w:r>
      <w:r w:rsidRPr="00475B8B">
        <w:rPr>
          <w:rFonts w:ascii="Times New Roman" w:eastAsia="Calibri" w:hAnsi="Times New Roman" w:cs="Times New Roman"/>
          <w:i/>
          <w:sz w:val="20"/>
          <w:szCs w:val="20"/>
          <w:lang w:val="en-US"/>
        </w:rPr>
        <w:t>et al.,</w:t>
      </w:r>
      <w:r w:rsidRPr="00475B8B">
        <w:rPr>
          <w:rFonts w:ascii="Times New Roman" w:eastAsia="Calibri" w:hAnsi="Times New Roman" w:cs="Times New Roman"/>
          <w:sz w:val="20"/>
          <w:szCs w:val="20"/>
          <w:lang w:val="en-US"/>
        </w:rPr>
        <w:t xml:space="preserve"> (2018) found that instead of depending solely on agriculture, farmers are looking to other off-farm and/or non-farm activities to supplement their income as farm sizes decrease. This suggests that farmers with sizable farms have the chance to diversify their sources of income by engaging in various off-farm and/or non-farm pursuits.</w:t>
      </w:r>
    </w:p>
    <w:p w14:paraId="3A72F360" w14:textId="2E808E6E" w:rsidR="00371971" w:rsidRPr="00475B8B" w:rsidRDefault="00371971" w:rsidP="00475B8B">
      <w:pPr>
        <w:tabs>
          <w:tab w:val="left" w:pos="1315"/>
        </w:tabs>
        <w:spacing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b/>
          <w:sz w:val="20"/>
          <w:szCs w:val="20"/>
          <w:lang w:val="en-US"/>
        </w:rPr>
        <w:t>Livestock holding</w:t>
      </w:r>
      <w:r w:rsidRPr="00475B8B">
        <w:rPr>
          <w:rFonts w:ascii="Times New Roman" w:eastAsia="Calibri" w:hAnsi="Times New Roman" w:cs="Times New Roman"/>
          <w:sz w:val="20"/>
          <w:szCs w:val="20"/>
          <w:lang w:val="en-US"/>
        </w:rPr>
        <w:t>: As it was expected, livestock holding by a household has negatively affected the probability of livelihood diversification into non-farm and/or off-farm activities and was significant at 10% level of significance.</w:t>
      </w:r>
      <w:r w:rsidRPr="00475B8B">
        <w:rPr>
          <w:rFonts w:ascii="Times New Roman" w:hAnsi="Times New Roman" w:cs="Times New Roman"/>
          <w:sz w:val="20"/>
          <w:szCs w:val="20"/>
        </w:rPr>
        <w:t xml:space="preserve"> </w:t>
      </w:r>
      <w:r w:rsidRPr="00475B8B">
        <w:rPr>
          <w:rFonts w:ascii="Times New Roman" w:eastAsia="Calibri" w:hAnsi="Times New Roman" w:cs="Times New Roman"/>
          <w:sz w:val="20"/>
          <w:szCs w:val="20"/>
          <w:lang w:val="en-US"/>
        </w:rPr>
        <w:t>As shown from table 4 below, the</w:t>
      </w:r>
      <w:r w:rsidRPr="00475B8B">
        <w:rPr>
          <w:rFonts w:ascii="Times New Roman" w:hAnsi="Times New Roman" w:cs="Times New Roman"/>
          <w:sz w:val="20"/>
          <w:szCs w:val="20"/>
          <w:lang w:val="en-US"/>
        </w:rPr>
        <w:t xml:space="preserve"> </w:t>
      </w:r>
      <w:r w:rsidRPr="00475B8B">
        <w:rPr>
          <w:rFonts w:ascii="Times New Roman" w:eastAsia="Calibri" w:hAnsi="Times New Roman" w:cs="Times New Roman"/>
          <w:sz w:val="20"/>
          <w:szCs w:val="20"/>
          <w:lang w:val="en-US"/>
        </w:rPr>
        <w:t xml:space="preserve">marginal effect result of logistic regression revealed that keeping other factors constant, </w:t>
      </w:r>
      <w:r w:rsidR="0055070E">
        <w:rPr>
          <w:rFonts w:ascii="Times New Roman" w:eastAsia="Calibri" w:hAnsi="Times New Roman" w:cs="Times New Roman"/>
          <w:sz w:val="20"/>
          <w:szCs w:val="20"/>
          <w:lang w:val="en-US"/>
        </w:rPr>
        <w:t>a</w:t>
      </w:r>
      <w:r w:rsidRPr="00475B8B">
        <w:rPr>
          <w:rFonts w:ascii="Times New Roman" w:eastAsia="Calibri" w:hAnsi="Times New Roman" w:cs="Times New Roman"/>
          <w:sz w:val="20"/>
          <w:szCs w:val="20"/>
          <w:lang w:val="en-US"/>
        </w:rPr>
        <w:t xml:space="preserve"> </w:t>
      </w:r>
      <w:r w:rsidR="004A0608">
        <w:rPr>
          <w:rFonts w:ascii="Times New Roman" w:eastAsia="Calibri" w:hAnsi="Times New Roman" w:cs="Times New Roman"/>
          <w:sz w:val="20"/>
          <w:szCs w:val="20"/>
          <w:lang w:val="en-US"/>
        </w:rPr>
        <w:t>one-unit</w:t>
      </w:r>
      <w:r w:rsidRPr="00475B8B">
        <w:rPr>
          <w:rFonts w:ascii="Times New Roman" w:eastAsia="Calibri" w:hAnsi="Times New Roman" w:cs="Times New Roman"/>
          <w:sz w:val="20"/>
          <w:szCs w:val="20"/>
          <w:lang w:val="en-US"/>
        </w:rPr>
        <w:t xml:space="preserve"> increases in tropical livestock unit in livestock holding for </w:t>
      </w:r>
      <w:r w:rsidR="004A0608">
        <w:rPr>
          <w:rFonts w:ascii="Times New Roman" w:eastAsia="Calibri" w:hAnsi="Times New Roman" w:cs="Times New Roman"/>
          <w:sz w:val="20"/>
          <w:szCs w:val="20"/>
          <w:lang w:val="en-US"/>
        </w:rPr>
        <w:t xml:space="preserve">a </w:t>
      </w:r>
      <w:r w:rsidRPr="00475B8B">
        <w:rPr>
          <w:rFonts w:ascii="Times New Roman" w:eastAsia="Calibri" w:hAnsi="Times New Roman" w:cs="Times New Roman"/>
          <w:sz w:val="20"/>
          <w:szCs w:val="20"/>
          <w:lang w:val="en-US"/>
        </w:rPr>
        <w:t>household decreases</w:t>
      </w:r>
      <w:r w:rsidRPr="00475B8B">
        <w:rPr>
          <w:rFonts w:ascii="Times New Roman" w:hAnsi="Times New Roman" w:cs="Times New Roman"/>
          <w:sz w:val="20"/>
          <w:szCs w:val="20"/>
          <w:lang w:val="en-US"/>
        </w:rPr>
        <w:t xml:space="preserve"> the probability of diversification of livelihood </w:t>
      </w:r>
      <w:r w:rsidR="00F31097">
        <w:rPr>
          <w:rFonts w:ascii="Times New Roman" w:hAnsi="Times New Roman" w:cs="Times New Roman"/>
          <w:sz w:val="20"/>
          <w:szCs w:val="20"/>
          <w:lang w:val="en-US"/>
        </w:rPr>
        <w:t>into</w:t>
      </w:r>
      <w:r w:rsidRPr="00475B8B">
        <w:rPr>
          <w:rFonts w:ascii="Times New Roman" w:hAnsi="Times New Roman" w:cs="Times New Roman"/>
          <w:sz w:val="20"/>
          <w:szCs w:val="20"/>
          <w:lang w:val="en-US"/>
        </w:rPr>
        <w:t xml:space="preserve"> non-farm and/</w:t>
      </w:r>
      <w:r w:rsidR="00F31097">
        <w:rPr>
          <w:rFonts w:ascii="Times New Roman" w:hAnsi="Times New Roman" w:cs="Times New Roman"/>
          <w:sz w:val="20"/>
          <w:szCs w:val="20"/>
          <w:lang w:val="en-US"/>
        </w:rPr>
        <w:t xml:space="preserve">or </w:t>
      </w:r>
      <w:r w:rsidRPr="00475B8B">
        <w:rPr>
          <w:rFonts w:ascii="Times New Roman" w:hAnsi="Times New Roman" w:cs="Times New Roman"/>
          <w:sz w:val="20"/>
          <w:szCs w:val="20"/>
          <w:lang w:val="en-US"/>
        </w:rPr>
        <w:t xml:space="preserve">off-farm activities by 18.7%. This finding is in line with the study conducted by </w:t>
      </w:r>
      <w:proofErr w:type="spellStart"/>
      <w:r w:rsidRPr="00475B8B">
        <w:rPr>
          <w:rFonts w:ascii="Times New Roman" w:hAnsi="Times New Roman" w:cs="Times New Roman"/>
          <w:sz w:val="20"/>
          <w:szCs w:val="20"/>
          <w:lang w:val="en-US"/>
        </w:rPr>
        <w:t>Abera</w:t>
      </w:r>
      <w:proofErr w:type="spellEnd"/>
      <w:r w:rsidRPr="00475B8B">
        <w:rPr>
          <w:rFonts w:ascii="Times New Roman" w:hAnsi="Times New Roman" w:cs="Times New Roman"/>
          <w:sz w:val="20"/>
          <w:szCs w:val="20"/>
          <w:lang w:val="en-US"/>
        </w:rPr>
        <w:t xml:space="preserve"> </w:t>
      </w:r>
      <w:r w:rsidRPr="00475B8B">
        <w:rPr>
          <w:rFonts w:ascii="Times New Roman" w:hAnsi="Times New Roman" w:cs="Times New Roman"/>
          <w:i/>
          <w:sz w:val="20"/>
          <w:szCs w:val="20"/>
          <w:lang w:val="en-US"/>
        </w:rPr>
        <w:t xml:space="preserve">et al. </w:t>
      </w:r>
      <w:r w:rsidRPr="00475B8B">
        <w:rPr>
          <w:rFonts w:ascii="Times New Roman" w:hAnsi="Times New Roman" w:cs="Times New Roman"/>
          <w:sz w:val="20"/>
          <w:szCs w:val="20"/>
          <w:lang w:val="en-US"/>
        </w:rPr>
        <w:t>(2021)</w:t>
      </w:r>
      <w:r w:rsidRPr="00475B8B">
        <w:rPr>
          <w:rFonts w:ascii="Times New Roman" w:hAnsi="Times New Roman" w:cs="Times New Roman"/>
          <w:sz w:val="20"/>
          <w:szCs w:val="20"/>
        </w:rPr>
        <w:t xml:space="preserve"> reported that </w:t>
      </w:r>
      <w:r w:rsidRPr="00475B8B">
        <w:rPr>
          <w:rFonts w:ascii="Times New Roman" w:hAnsi="Times New Roman" w:cs="Times New Roman"/>
          <w:sz w:val="20"/>
          <w:szCs w:val="20"/>
          <w:lang w:val="en-US"/>
        </w:rPr>
        <w:t xml:space="preserve">an increase in tropical livestock units decreases the probability of diversifying the livelihood </w:t>
      </w:r>
      <w:r w:rsidR="0055070E">
        <w:rPr>
          <w:rFonts w:ascii="Times New Roman" w:hAnsi="Times New Roman" w:cs="Times New Roman"/>
          <w:sz w:val="20"/>
          <w:szCs w:val="20"/>
          <w:lang w:val="en-US"/>
        </w:rPr>
        <w:t>into</w:t>
      </w:r>
      <w:r w:rsidRPr="00475B8B">
        <w:rPr>
          <w:rFonts w:ascii="Times New Roman" w:hAnsi="Times New Roman" w:cs="Times New Roman"/>
          <w:sz w:val="20"/>
          <w:szCs w:val="20"/>
          <w:lang w:val="en-US"/>
        </w:rPr>
        <w:t xml:space="preserve"> off-farm and/</w:t>
      </w:r>
      <w:r w:rsidR="0055070E">
        <w:rPr>
          <w:rFonts w:ascii="Times New Roman" w:hAnsi="Times New Roman" w:cs="Times New Roman"/>
          <w:sz w:val="20"/>
          <w:szCs w:val="20"/>
          <w:lang w:val="en-US"/>
        </w:rPr>
        <w:t xml:space="preserve">or </w:t>
      </w:r>
      <w:r w:rsidRPr="00475B8B">
        <w:rPr>
          <w:rFonts w:ascii="Times New Roman" w:hAnsi="Times New Roman" w:cs="Times New Roman"/>
          <w:sz w:val="20"/>
          <w:szCs w:val="20"/>
          <w:lang w:val="en-US"/>
        </w:rPr>
        <w:t xml:space="preserve">non-farm activities. But it is in contrast with a study by </w:t>
      </w:r>
      <w:proofErr w:type="spellStart"/>
      <w:r w:rsidRPr="00475B8B">
        <w:rPr>
          <w:rFonts w:ascii="Times New Roman" w:hAnsi="Times New Roman" w:cs="Times New Roman"/>
          <w:sz w:val="20"/>
          <w:szCs w:val="20"/>
          <w:lang w:val="en-US"/>
        </w:rPr>
        <w:t>Dinku</w:t>
      </w:r>
      <w:proofErr w:type="spellEnd"/>
      <w:r w:rsidRPr="00475B8B">
        <w:rPr>
          <w:rFonts w:ascii="Times New Roman" w:hAnsi="Times New Roman" w:cs="Times New Roman"/>
          <w:sz w:val="20"/>
          <w:szCs w:val="20"/>
          <w:lang w:val="en-US"/>
        </w:rPr>
        <w:t xml:space="preserve"> (2018) reported that an increase in tropical livestock units increases the probability of participating </w:t>
      </w:r>
      <w:r w:rsidR="00F31097">
        <w:rPr>
          <w:rFonts w:ascii="Times New Roman" w:hAnsi="Times New Roman" w:cs="Times New Roman"/>
          <w:sz w:val="20"/>
          <w:szCs w:val="20"/>
          <w:lang w:val="en-US"/>
        </w:rPr>
        <w:t>in</w:t>
      </w:r>
      <w:r w:rsidRPr="00475B8B">
        <w:rPr>
          <w:rFonts w:ascii="Times New Roman" w:hAnsi="Times New Roman" w:cs="Times New Roman"/>
          <w:sz w:val="20"/>
          <w:szCs w:val="20"/>
          <w:lang w:val="en-US"/>
        </w:rPr>
        <w:t xml:space="preserve"> </w:t>
      </w:r>
      <w:r w:rsidRPr="00475B8B">
        <w:rPr>
          <w:rFonts w:ascii="Times New Roman" w:eastAsia="Calibri" w:hAnsi="Times New Roman" w:cs="Times New Roman"/>
          <w:sz w:val="20"/>
          <w:szCs w:val="20"/>
          <w:lang w:val="en-US"/>
        </w:rPr>
        <w:t xml:space="preserve">livelihood diversification </w:t>
      </w:r>
      <w:r w:rsidRPr="00475B8B">
        <w:rPr>
          <w:rFonts w:ascii="Times New Roman" w:hAnsi="Times New Roman" w:cs="Times New Roman"/>
          <w:sz w:val="20"/>
          <w:szCs w:val="20"/>
          <w:lang w:val="en-US"/>
        </w:rPr>
        <w:t>activities.</w:t>
      </w:r>
    </w:p>
    <w:p w14:paraId="66EF7CF8" w14:textId="28E32331" w:rsidR="00371971" w:rsidRPr="00475B8B" w:rsidRDefault="00371971" w:rsidP="00475B8B">
      <w:pPr>
        <w:tabs>
          <w:tab w:val="left" w:pos="1315"/>
        </w:tabs>
        <w:spacing w:line="360" w:lineRule="auto"/>
        <w:jc w:val="both"/>
        <w:rPr>
          <w:rFonts w:ascii="Times New Roman" w:eastAsia="Calibri" w:hAnsi="Times New Roman" w:cs="Times New Roman"/>
          <w:b/>
          <w:sz w:val="20"/>
          <w:szCs w:val="20"/>
          <w:lang w:val="en-US"/>
        </w:rPr>
      </w:pPr>
      <w:r w:rsidRPr="00475B8B">
        <w:rPr>
          <w:rFonts w:ascii="Times New Roman" w:eastAsia="Calibri" w:hAnsi="Times New Roman" w:cs="Times New Roman"/>
          <w:b/>
          <w:sz w:val="20"/>
          <w:szCs w:val="20"/>
          <w:lang w:val="en-US"/>
        </w:rPr>
        <w:t xml:space="preserve">Frequency of extension contact: </w:t>
      </w:r>
      <w:r w:rsidRPr="00475B8B">
        <w:rPr>
          <w:rFonts w:ascii="Times New Roman" w:hAnsi="Times New Roman" w:cs="Times New Roman"/>
          <w:sz w:val="20"/>
          <w:szCs w:val="20"/>
        </w:rPr>
        <w:t xml:space="preserve">Extension contact, as anticipated, was significant at </w:t>
      </w:r>
      <w:r w:rsidR="00F31097">
        <w:rPr>
          <w:rFonts w:ascii="Times New Roman" w:hAnsi="Times New Roman" w:cs="Times New Roman"/>
          <w:sz w:val="20"/>
          <w:szCs w:val="20"/>
        </w:rPr>
        <w:t xml:space="preserve">the </w:t>
      </w:r>
      <w:r w:rsidRPr="00475B8B">
        <w:rPr>
          <w:rFonts w:ascii="Times New Roman" w:hAnsi="Times New Roman" w:cs="Times New Roman"/>
          <w:sz w:val="20"/>
          <w:szCs w:val="20"/>
        </w:rPr>
        <w:t xml:space="preserve">10% level of significance and had a positive relationship with the likelihood of livelihood diversification into non-farm and/or off-farm activities. The marginal effect result, as displayed in </w:t>
      </w:r>
      <w:r w:rsidR="004A0608">
        <w:rPr>
          <w:rFonts w:ascii="Times New Roman" w:hAnsi="Times New Roman" w:cs="Times New Roman"/>
          <w:sz w:val="20"/>
          <w:szCs w:val="20"/>
        </w:rPr>
        <w:t>Table</w:t>
      </w:r>
      <w:r w:rsidRPr="00475B8B">
        <w:rPr>
          <w:rFonts w:ascii="Times New Roman" w:hAnsi="Times New Roman" w:cs="Times New Roman"/>
          <w:sz w:val="20"/>
          <w:szCs w:val="20"/>
        </w:rPr>
        <w:t xml:space="preserve"> 4 below, indicated that, while holding other variables constant, a household's probability of engaging in off-farm and/or non-farm activities increases by 1.37% for every additional unit that the number of </w:t>
      </w:r>
      <w:r w:rsidR="004A0608">
        <w:rPr>
          <w:rFonts w:ascii="Times New Roman" w:hAnsi="Times New Roman" w:cs="Times New Roman"/>
          <w:sz w:val="20"/>
          <w:szCs w:val="20"/>
        </w:rPr>
        <w:t>extension</w:t>
      </w:r>
      <w:r w:rsidRPr="00475B8B">
        <w:rPr>
          <w:rFonts w:ascii="Times New Roman" w:hAnsi="Times New Roman" w:cs="Times New Roman"/>
          <w:sz w:val="20"/>
          <w:szCs w:val="20"/>
        </w:rPr>
        <w:t xml:space="preserve"> contacts increases. This finding is consistent with a study by </w:t>
      </w:r>
      <w:proofErr w:type="spellStart"/>
      <w:r w:rsidRPr="00475B8B">
        <w:rPr>
          <w:rFonts w:ascii="Times New Roman" w:hAnsi="Times New Roman" w:cs="Times New Roman"/>
          <w:sz w:val="20"/>
          <w:szCs w:val="20"/>
        </w:rPr>
        <w:t>Adugna</w:t>
      </w:r>
      <w:proofErr w:type="spellEnd"/>
      <w:r w:rsidRPr="00475B8B">
        <w:rPr>
          <w:rFonts w:ascii="Times New Roman" w:hAnsi="Times New Roman" w:cs="Times New Roman"/>
          <w:sz w:val="20"/>
          <w:szCs w:val="20"/>
        </w:rPr>
        <w:t xml:space="preserve"> (2008), who found that diversifying one's livelihood into agriculture plus off-farm activities has a positive and significant relationship with extension contact. In contrast, a study by </w:t>
      </w:r>
      <w:proofErr w:type="spellStart"/>
      <w:r w:rsidRPr="00475B8B">
        <w:rPr>
          <w:rFonts w:ascii="Times New Roman" w:hAnsi="Times New Roman" w:cs="Times New Roman"/>
          <w:sz w:val="20"/>
          <w:szCs w:val="20"/>
        </w:rPr>
        <w:t>Asfir</w:t>
      </w:r>
      <w:proofErr w:type="spellEnd"/>
      <w:r w:rsidRPr="00475B8B">
        <w:rPr>
          <w:rFonts w:ascii="Times New Roman" w:hAnsi="Times New Roman" w:cs="Times New Roman"/>
          <w:sz w:val="20"/>
          <w:szCs w:val="20"/>
        </w:rPr>
        <w:t xml:space="preserve"> (2016) found that rather than diversifying their income sources into non-farm and off-farm sources, farmers can produce alternative </w:t>
      </w:r>
      <w:r w:rsidRPr="00475B8B">
        <w:rPr>
          <w:rFonts w:ascii="Times New Roman" w:hAnsi="Times New Roman" w:cs="Times New Roman"/>
          <w:sz w:val="20"/>
          <w:szCs w:val="20"/>
        </w:rPr>
        <w:lastRenderedPageBreak/>
        <w:t>crops and achieve higher production and income by having access to better agricultural information and technical assistance on agricultural activities.</w:t>
      </w:r>
    </w:p>
    <w:p w14:paraId="0C9A20CC" w14:textId="2CC9D695" w:rsidR="00371971" w:rsidRPr="00475B8B" w:rsidRDefault="00371971" w:rsidP="00475B8B">
      <w:pPr>
        <w:tabs>
          <w:tab w:val="left" w:pos="1315"/>
        </w:tabs>
        <w:spacing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b/>
          <w:sz w:val="20"/>
          <w:szCs w:val="20"/>
          <w:lang w:val="en-US"/>
        </w:rPr>
        <w:t>Access to credit service</w:t>
      </w:r>
      <w:r w:rsidRPr="00475B8B">
        <w:rPr>
          <w:rFonts w:ascii="Times New Roman" w:eastAsia="Calibri" w:hAnsi="Times New Roman" w:cs="Times New Roman"/>
          <w:sz w:val="20"/>
          <w:szCs w:val="20"/>
          <w:lang w:val="en-US"/>
        </w:rPr>
        <w:t>: As it was anticipated</w:t>
      </w:r>
      <w:r w:rsidR="004A0608">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access to credit service positively affected the livelihood diversification and was significant at less than 1% level of significance. As shown </w:t>
      </w:r>
      <w:r w:rsidR="004A0608">
        <w:rPr>
          <w:rFonts w:ascii="Times New Roman" w:eastAsia="Calibri" w:hAnsi="Times New Roman" w:cs="Times New Roman"/>
          <w:sz w:val="20"/>
          <w:szCs w:val="20"/>
          <w:lang w:val="en-US"/>
        </w:rPr>
        <w:t>in</w:t>
      </w:r>
      <w:r w:rsidRPr="00475B8B">
        <w:rPr>
          <w:rFonts w:ascii="Times New Roman" w:eastAsia="Calibri" w:hAnsi="Times New Roman" w:cs="Times New Roman"/>
          <w:sz w:val="20"/>
          <w:szCs w:val="20"/>
          <w:lang w:val="en-US"/>
        </w:rPr>
        <w:t xml:space="preserve"> </w:t>
      </w:r>
      <w:r w:rsidR="004A0608">
        <w:rPr>
          <w:rFonts w:ascii="Times New Roman" w:eastAsia="Calibri" w:hAnsi="Times New Roman" w:cs="Times New Roman"/>
          <w:sz w:val="20"/>
          <w:szCs w:val="20"/>
          <w:lang w:val="en-US"/>
        </w:rPr>
        <w:t>Table</w:t>
      </w:r>
      <w:r w:rsidRPr="00475B8B">
        <w:rPr>
          <w:rFonts w:ascii="Times New Roman" w:eastAsia="Calibri" w:hAnsi="Times New Roman" w:cs="Times New Roman"/>
          <w:sz w:val="20"/>
          <w:szCs w:val="20"/>
          <w:lang w:val="en-US"/>
        </w:rPr>
        <w:t xml:space="preserve"> 4 below, the marginal effect result revealed that keeping other factors constant</w:t>
      </w:r>
      <w:r w:rsidR="00F31097">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as access to credit service </w:t>
      </w:r>
      <w:r w:rsidR="004A0608">
        <w:rPr>
          <w:rFonts w:ascii="Times New Roman" w:eastAsia="Calibri" w:hAnsi="Times New Roman" w:cs="Times New Roman"/>
          <w:sz w:val="20"/>
          <w:szCs w:val="20"/>
          <w:lang w:val="en-US"/>
        </w:rPr>
        <w:t>increases</w:t>
      </w:r>
      <w:r w:rsidRPr="00475B8B">
        <w:rPr>
          <w:rFonts w:ascii="Times New Roman" w:eastAsia="Calibri" w:hAnsi="Times New Roman" w:cs="Times New Roman"/>
          <w:sz w:val="20"/>
          <w:szCs w:val="20"/>
          <w:lang w:val="en-US"/>
        </w:rPr>
        <w:t xml:space="preserve"> by 1% then the probability of participating in to non-farm and/</w:t>
      </w:r>
      <w:r w:rsidR="004A0608">
        <w:rPr>
          <w:rFonts w:ascii="Times New Roman" w:eastAsia="Calibri" w:hAnsi="Times New Roman" w:cs="Times New Roman"/>
          <w:sz w:val="20"/>
          <w:szCs w:val="20"/>
          <w:lang w:val="en-US"/>
        </w:rPr>
        <w:t>or</w:t>
      </w:r>
      <w:r w:rsidRPr="00475B8B">
        <w:rPr>
          <w:rFonts w:ascii="Times New Roman" w:eastAsia="Calibri" w:hAnsi="Times New Roman" w:cs="Times New Roman"/>
          <w:sz w:val="20"/>
          <w:szCs w:val="20"/>
          <w:lang w:val="en-US"/>
        </w:rPr>
        <w:t xml:space="preserve"> off-farm livelihood diversification activities increases by 45.1%. This finding is consistent with a study by </w:t>
      </w:r>
      <w:proofErr w:type="spellStart"/>
      <w:r w:rsidRPr="00475B8B">
        <w:rPr>
          <w:rFonts w:ascii="Times New Roman" w:eastAsia="Calibri" w:hAnsi="Times New Roman" w:cs="Times New Roman"/>
          <w:sz w:val="20"/>
          <w:szCs w:val="20"/>
          <w:lang w:val="en-US"/>
        </w:rPr>
        <w:t>Dessalegn</w:t>
      </w:r>
      <w:proofErr w:type="spellEnd"/>
      <w:r w:rsidRPr="00475B8B">
        <w:rPr>
          <w:rFonts w:ascii="Times New Roman" w:eastAsia="Calibri" w:hAnsi="Times New Roman" w:cs="Times New Roman"/>
          <w:sz w:val="20"/>
          <w:szCs w:val="20"/>
          <w:lang w:val="en-US"/>
        </w:rPr>
        <w:t xml:space="preserve"> and </w:t>
      </w:r>
      <w:proofErr w:type="spellStart"/>
      <w:r w:rsidRPr="00475B8B">
        <w:rPr>
          <w:rFonts w:ascii="Times New Roman" w:eastAsia="Calibri" w:hAnsi="Times New Roman" w:cs="Times New Roman"/>
          <w:sz w:val="20"/>
          <w:szCs w:val="20"/>
          <w:lang w:val="en-US"/>
        </w:rPr>
        <w:t>Ashagrie</w:t>
      </w:r>
      <w:proofErr w:type="spellEnd"/>
      <w:r w:rsidRPr="00475B8B">
        <w:rPr>
          <w:rFonts w:ascii="Times New Roman" w:eastAsia="Calibri" w:hAnsi="Times New Roman" w:cs="Times New Roman"/>
          <w:sz w:val="20"/>
          <w:szCs w:val="20"/>
          <w:lang w:val="en-US"/>
        </w:rPr>
        <w:t xml:space="preserve"> (2016), who found that as credit use or access rises, so does the likelihood that rural households will participate in livelihood diversification strategies.</w:t>
      </w:r>
    </w:p>
    <w:p w14:paraId="0FE8D867" w14:textId="77777777" w:rsidR="00371971" w:rsidRPr="00475B8B" w:rsidRDefault="00371971" w:rsidP="00475B8B">
      <w:pPr>
        <w:spacing w:line="360" w:lineRule="auto"/>
        <w:jc w:val="both"/>
        <w:rPr>
          <w:rFonts w:ascii="Times New Roman" w:hAnsi="Times New Roman" w:cs="Times New Roman"/>
          <w:sz w:val="20"/>
          <w:szCs w:val="20"/>
        </w:rPr>
      </w:pPr>
      <w:bookmarkStart w:id="5" w:name="_Toc152017374"/>
      <w:r w:rsidRPr="00475B8B">
        <w:rPr>
          <w:rFonts w:ascii="Times New Roman" w:hAnsi="Times New Roman" w:cs="Times New Roman"/>
          <w:sz w:val="20"/>
          <w:szCs w:val="20"/>
        </w:rPr>
        <w:t>Table 4: Logistic regression result</w:t>
      </w:r>
    </w:p>
    <w:tbl>
      <w:tblPr>
        <w:tblW w:w="0" w:type="auto"/>
        <w:tblInd w:w="138" w:type="dxa"/>
        <w:tblBorders>
          <w:top w:val="single" w:sz="4" w:space="0" w:color="auto"/>
        </w:tblBorders>
        <w:tblLook w:val="0000" w:firstRow="0" w:lastRow="0" w:firstColumn="0" w:lastColumn="0" w:noHBand="0" w:noVBand="0"/>
      </w:tblPr>
      <w:tblGrid>
        <w:gridCol w:w="9270"/>
      </w:tblGrid>
      <w:tr w:rsidR="00371971" w:rsidRPr="00475B8B" w14:paraId="2DB1C0E4" w14:textId="77777777" w:rsidTr="00E24E9A">
        <w:trPr>
          <w:trHeight w:val="100"/>
        </w:trPr>
        <w:tc>
          <w:tcPr>
            <w:tcW w:w="9270" w:type="dxa"/>
            <w:tcBorders>
              <w:bottom w:val="single" w:sz="4" w:space="0" w:color="auto"/>
            </w:tcBorders>
          </w:tcPr>
          <w:p w14:paraId="72C293EC"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Variables                                       Marginal effect                                         P-Value</w:t>
            </w:r>
          </w:p>
        </w:tc>
      </w:tr>
    </w:tbl>
    <w:p w14:paraId="1741C3EC"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SeHH</w:t>
      </w:r>
      <w:proofErr w:type="spellEnd"/>
      <w:r w:rsidRPr="00475B8B">
        <w:rPr>
          <w:rFonts w:ascii="Times New Roman" w:hAnsi="Times New Roman" w:cs="Times New Roman"/>
          <w:sz w:val="20"/>
          <w:szCs w:val="20"/>
          <w:lang w:val="en-US"/>
        </w:rPr>
        <w:t xml:space="preserve">                                                -0.0508976                                               0.509</w:t>
      </w:r>
    </w:p>
    <w:p w14:paraId="5105E716"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AgHH</w:t>
      </w:r>
      <w:proofErr w:type="spellEnd"/>
      <w:r w:rsidRPr="00475B8B">
        <w:rPr>
          <w:rFonts w:ascii="Times New Roman" w:hAnsi="Times New Roman" w:cs="Times New Roman"/>
          <w:sz w:val="20"/>
          <w:szCs w:val="20"/>
          <w:lang w:val="en-US"/>
        </w:rPr>
        <w:t xml:space="preserve">                                                0.0031543                                                0.485</w:t>
      </w:r>
    </w:p>
    <w:p w14:paraId="6A7F133A"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EduLeHH</w:t>
      </w:r>
      <w:proofErr w:type="spellEnd"/>
      <w:r w:rsidRPr="00475B8B">
        <w:rPr>
          <w:rFonts w:ascii="Times New Roman" w:hAnsi="Times New Roman" w:cs="Times New Roman"/>
          <w:sz w:val="20"/>
          <w:szCs w:val="20"/>
          <w:lang w:val="en-US"/>
        </w:rPr>
        <w:t xml:space="preserve">                                          0.018141</w:t>
      </w:r>
      <w:r w:rsidRPr="00475B8B">
        <w:rPr>
          <w:rFonts w:ascii="Times New Roman" w:hAnsi="Times New Roman" w:cs="Times New Roman"/>
          <w:sz w:val="20"/>
          <w:szCs w:val="20"/>
          <w:vertAlign w:val="superscript"/>
          <w:lang w:val="en-US"/>
        </w:rPr>
        <w:t>**</w:t>
      </w:r>
      <w:r w:rsidRPr="00475B8B">
        <w:rPr>
          <w:rFonts w:ascii="Times New Roman" w:hAnsi="Times New Roman" w:cs="Times New Roman"/>
          <w:sz w:val="20"/>
          <w:szCs w:val="20"/>
          <w:lang w:val="en-US"/>
        </w:rPr>
        <w:t xml:space="preserve">                                                0.012 </w:t>
      </w:r>
    </w:p>
    <w:p w14:paraId="281188EA"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FamSize</w:t>
      </w:r>
      <w:proofErr w:type="spellEnd"/>
      <w:r w:rsidRPr="00475B8B">
        <w:rPr>
          <w:rFonts w:ascii="Times New Roman" w:hAnsi="Times New Roman" w:cs="Times New Roman"/>
          <w:sz w:val="20"/>
          <w:szCs w:val="20"/>
          <w:lang w:val="en-US"/>
        </w:rPr>
        <w:t xml:space="preserve">                                           -0.0101636                                                0.424</w:t>
      </w:r>
    </w:p>
    <w:p w14:paraId="43BE419D"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LaSize</w:t>
      </w:r>
      <w:proofErr w:type="spellEnd"/>
      <w:r w:rsidRPr="00475B8B">
        <w:rPr>
          <w:rFonts w:ascii="Times New Roman" w:hAnsi="Times New Roman" w:cs="Times New Roman"/>
          <w:sz w:val="20"/>
          <w:szCs w:val="20"/>
          <w:lang w:val="en-US"/>
        </w:rPr>
        <w:t xml:space="preserve">                                               0.1485129</w:t>
      </w:r>
      <w:r w:rsidRPr="00475B8B">
        <w:rPr>
          <w:rFonts w:ascii="Times New Roman" w:hAnsi="Times New Roman" w:cs="Times New Roman"/>
          <w:sz w:val="20"/>
          <w:szCs w:val="20"/>
          <w:vertAlign w:val="superscript"/>
          <w:lang w:val="en-US"/>
        </w:rPr>
        <w:t>**</w:t>
      </w:r>
      <w:r w:rsidRPr="00475B8B">
        <w:rPr>
          <w:rFonts w:ascii="Times New Roman" w:hAnsi="Times New Roman" w:cs="Times New Roman"/>
          <w:sz w:val="20"/>
          <w:szCs w:val="20"/>
          <w:lang w:val="en-US"/>
        </w:rPr>
        <w:t xml:space="preserve">                                              0.022  </w:t>
      </w:r>
    </w:p>
    <w:p w14:paraId="74E7FE3F"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DistMkt</w:t>
      </w:r>
      <w:proofErr w:type="spellEnd"/>
      <w:r w:rsidRPr="00475B8B">
        <w:rPr>
          <w:rFonts w:ascii="Times New Roman" w:hAnsi="Times New Roman" w:cs="Times New Roman"/>
          <w:sz w:val="20"/>
          <w:szCs w:val="20"/>
          <w:lang w:val="en-US"/>
        </w:rPr>
        <w:t xml:space="preserve">                                             0.0058306                                                0.489</w:t>
      </w:r>
    </w:p>
    <w:p w14:paraId="0311AB67"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FreExtCon</w:t>
      </w:r>
      <w:proofErr w:type="spellEnd"/>
      <w:r w:rsidRPr="00475B8B">
        <w:rPr>
          <w:rFonts w:ascii="Times New Roman" w:hAnsi="Times New Roman" w:cs="Times New Roman"/>
          <w:sz w:val="20"/>
          <w:szCs w:val="20"/>
          <w:lang w:val="en-US"/>
        </w:rPr>
        <w:t xml:space="preserve">                                         0.0137301</w:t>
      </w:r>
      <w:r w:rsidRPr="00475B8B">
        <w:rPr>
          <w:rFonts w:ascii="Times New Roman" w:hAnsi="Times New Roman" w:cs="Times New Roman"/>
          <w:sz w:val="20"/>
          <w:szCs w:val="20"/>
          <w:vertAlign w:val="superscript"/>
          <w:lang w:val="en-US"/>
        </w:rPr>
        <w:t>*</w:t>
      </w:r>
      <w:r w:rsidRPr="00475B8B">
        <w:rPr>
          <w:rFonts w:ascii="Times New Roman" w:hAnsi="Times New Roman" w:cs="Times New Roman"/>
          <w:sz w:val="20"/>
          <w:szCs w:val="20"/>
          <w:lang w:val="en-US"/>
        </w:rPr>
        <w:t xml:space="preserve">                                               0.074 </w:t>
      </w:r>
    </w:p>
    <w:p w14:paraId="57E95347"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CrRisk</w:t>
      </w:r>
      <w:proofErr w:type="spellEnd"/>
      <w:r w:rsidRPr="00475B8B">
        <w:rPr>
          <w:rFonts w:ascii="Times New Roman" w:hAnsi="Times New Roman" w:cs="Times New Roman"/>
          <w:sz w:val="20"/>
          <w:szCs w:val="20"/>
          <w:lang w:val="en-US"/>
        </w:rPr>
        <w:t xml:space="preserve">                                               0.1752378                                                0.135</w:t>
      </w:r>
    </w:p>
    <w:p w14:paraId="2D2CA1DD"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TLU                                                  -0.018695</w:t>
      </w:r>
      <w:r w:rsidRPr="00475B8B">
        <w:rPr>
          <w:rFonts w:ascii="Times New Roman" w:hAnsi="Times New Roman" w:cs="Times New Roman"/>
          <w:sz w:val="20"/>
          <w:szCs w:val="20"/>
          <w:vertAlign w:val="superscript"/>
          <w:lang w:val="en-US"/>
        </w:rPr>
        <w:t>*</w:t>
      </w:r>
      <w:r w:rsidRPr="00475B8B">
        <w:rPr>
          <w:rFonts w:ascii="Times New Roman" w:hAnsi="Times New Roman" w:cs="Times New Roman"/>
          <w:sz w:val="20"/>
          <w:szCs w:val="20"/>
          <w:lang w:val="en-US"/>
        </w:rPr>
        <w:t xml:space="preserve">                                                0.051</w:t>
      </w:r>
    </w:p>
    <w:p w14:paraId="244A6850"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AcCreSe</w:t>
      </w:r>
      <w:proofErr w:type="spellEnd"/>
      <w:r w:rsidRPr="00475B8B">
        <w:rPr>
          <w:rFonts w:ascii="Times New Roman" w:hAnsi="Times New Roman" w:cs="Times New Roman"/>
          <w:sz w:val="20"/>
          <w:szCs w:val="20"/>
          <w:lang w:val="en-US"/>
        </w:rPr>
        <w:t xml:space="preserve">                                             0.4510145</w:t>
      </w:r>
      <w:r w:rsidRPr="00475B8B">
        <w:rPr>
          <w:rFonts w:ascii="Times New Roman" w:hAnsi="Times New Roman" w:cs="Times New Roman"/>
          <w:sz w:val="20"/>
          <w:szCs w:val="20"/>
          <w:vertAlign w:val="superscript"/>
          <w:lang w:val="en-US"/>
        </w:rPr>
        <w:t>***</w:t>
      </w:r>
      <w:r w:rsidRPr="00475B8B">
        <w:rPr>
          <w:rFonts w:ascii="Times New Roman" w:hAnsi="Times New Roman" w:cs="Times New Roman"/>
          <w:sz w:val="20"/>
          <w:szCs w:val="20"/>
          <w:lang w:val="en-US"/>
        </w:rPr>
        <w:t xml:space="preserve">                                           0.000</w:t>
      </w:r>
    </w:p>
    <w:p w14:paraId="55909469"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_cons                                                                                                                  0.045 </w:t>
      </w:r>
    </w:p>
    <w:tbl>
      <w:tblPr>
        <w:tblW w:w="0" w:type="auto"/>
        <w:tblInd w:w="78" w:type="dxa"/>
        <w:tblBorders>
          <w:top w:val="single" w:sz="4" w:space="0" w:color="auto"/>
        </w:tblBorders>
        <w:tblLook w:val="0000" w:firstRow="0" w:lastRow="0" w:firstColumn="0" w:lastColumn="0" w:noHBand="0" w:noVBand="0"/>
      </w:tblPr>
      <w:tblGrid>
        <w:gridCol w:w="9180"/>
      </w:tblGrid>
      <w:tr w:rsidR="00371971" w:rsidRPr="00475B8B" w14:paraId="2EAF1848" w14:textId="77777777" w:rsidTr="00E24E9A">
        <w:trPr>
          <w:trHeight w:val="100"/>
        </w:trPr>
        <w:tc>
          <w:tcPr>
            <w:tcW w:w="9180" w:type="dxa"/>
          </w:tcPr>
          <w:p w14:paraId="269A67B3"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Source: Own survey, 2024 </w:t>
            </w:r>
          </w:p>
          <w:p w14:paraId="0C88F28E"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p>
          <w:p w14:paraId="7CCDF1B9"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Logistic regression                                                          Number of </w:t>
            </w:r>
            <w:proofErr w:type="spellStart"/>
            <w:r w:rsidRPr="00475B8B">
              <w:rPr>
                <w:rFonts w:ascii="Times New Roman" w:hAnsi="Times New Roman" w:cs="Times New Roman"/>
                <w:sz w:val="20"/>
                <w:szCs w:val="20"/>
                <w:lang w:val="en-US"/>
              </w:rPr>
              <w:t>obs</w:t>
            </w:r>
            <w:proofErr w:type="spellEnd"/>
            <w:r w:rsidRPr="00475B8B">
              <w:rPr>
                <w:rFonts w:ascii="Times New Roman" w:hAnsi="Times New Roman" w:cs="Times New Roman"/>
                <w:sz w:val="20"/>
                <w:szCs w:val="20"/>
                <w:lang w:val="en-US"/>
              </w:rPr>
              <w:t xml:space="preserve"> = 364</w:t>
            </w:r>
          </w:p>
          <w:p w14:paraId="03BF32A2"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                                                                                         LR chi2 (10) = 137.36</w:t>
            </w:r>
          </w:p>
          <w:p w14:paraId="59061E08"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Prob</w:t>
            </w:r>
            <w:proofErr w:type="spellEnd"/>
            <w:r w:rsidRPr="00475B8B">
              <w:rPr>
                <w:rFonts w:ascii="Times New Roman" w:hAnsi="Times New Roman" w:cs="Times New Roman"/>
                <w:sz w:val="20"/>
                <w:szCs w:val="20"/>
                <w:lang w:val="en-US"/>
              </w:rPr>
              <w:t xml:space="preserve"> &gt; chi2 = 0.0000</w:t>
            </w:r>
          </w:p>
          <w:p w14:paraId="5ABB070D"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Log likelihood = -152.64618                                           Pseudo R</w:t>
            </w:r>
            <w:r w:rsidRPr="00475B8B">
              <w:rPr>
                <w:rFonts w:ascii="Times New Roman" w:hAnsi="Times New Roman" w:cs="Times New Roman"/>
                <w:sz w:val="20"/>
                <w:szCs w:val="20"/>
                <w:vertAlign w:val="superscript"/>
                <w:lang w:val="en-US"/>
              </w:rPr>
              <w:t xml:space="preserve">2 </w:t>
            </w:r>
            <w:r w:rsidRPr="00475B8B">
              <w:rPr>
                <w:rFonts w:ascii="Times New Roman" w:hAnsi="Times New Roman" w:cs="Times New Roman"/>
                <w:sz w:val="20"/>
                <w:szCs w:val="20"/>
                <w:lang w:val="en-US"/>
              </w:rPr>
              <w:t>= 0.3103</w:t>
            </w:r>
          </w:p>
          <w:p w14:paraId="2BDF4036" w14:textId="77777777" w:rsidR="00371971" w:rsidRPr="00475B8B" w:rsidRDefault="00371971" w:rsidP="00475B8B">
            <w:pPr>
              <w:tabs>
                <w:tab w:val="left" w:pos="5067"/>
                <w:tab w:val="left" w:pos="5366"/>
              </w:tabs>
              <w:spacing w:after="0" w:line="360" w:lineRule="auto"/>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 **, * indicates significant at 1%, 5% and 10% probability levels respectively.   </w:t>
            </w:r>
          </w:p>
        </w:tc>
      </w:tr>
    </w:tbl>
    <w:p w14:paraId="0E4352A2" w14:textId="5639EC6B" w:rsidR="00371971" w:rsidRPr="00475B8B" w:rsidRDefault="00371971" w:rsidP="002A4A05">
      <w:pPr>
        <w:pStyle w:val="Heading2"/>
        <w:numPr>
          <w:ilvl w:val="1"/>
          <w:numId w:val="8"/>
        </w:numPr>
        <w:jc w:val="both"/>
        <w:rPr>
          <w:rFonts w:eastAsia="Calibri" w:cs="Times New Roman"/>
          <w:sz w:val="20"/>
          <w:szCs w:val="20"/>
          <w:lang w:val="en-US"/>
        </w:rPr>
      </w:pPr>
      <w:r w:rsidRPr="00475B8B">
        <w:rPr>
          <w:rFonts w:eastAsia="Calibri" w:cs="Times New Roman"/>
          <w:sz w:val="20"/>
          <w:szCs w:val="20"/>
          <w:lang w:val="en-US"/>
        </w:rPr>
        <w:t>Impact of non-farm and/</w:t>
      </w:r>
      <w:r w:rsidR="00F31097">
        <w:rPr>
          <w:rFonts w:eastAsia="Calibri" w:cs="Times New Roman"/>
          <w:sz w:val="20"/>
          <w:szCs w:val="20"/>
          <w:lang w:val="en-US"/>
        </w:rPr>
        <w:t xml:space="preserve">or </w:t>
      </w:r>
      <w:r w:rsidRPr="00475B8B">
        <w:rPr>
          <w:rFonts w:eastAsia="Calibri" w:cs="Times New Roman"/>
          <w:sz w:val="20"/>
          <w:szCs w:val="20"/>
          <w:lang w:val="en-US"/>
        </w:rPr>
        <w:t xml:space="preserve">off-farm activities on </w:t>
      </w:r>
      <w:r w:rsidR="004A0608">
        <w:rPr>
          <w:rFonts w:eastAsia="Calibri" w:cs="Times New Roman"/>
          <w:sz w:val="20"/>
          <w:szCs w:val="20"/>
          <w:lang w:val="en-US"/>
        </w:rPr>
        <w:t xml:space="preserve">the </w:t>
      </w:r>
      <w:r w:rsidRPr="00475B8B">
        <w:rPr>
          <w:rFonts w:eastAsia="Calibri" w:cs="Times New Roman"/>
          <w:sz w:val="20"/>
          <w:szCs w:val="20"/>
          <w:lang w:val="en-US"/>
        </w:rPr>
        <w:t>income of smallholder farmers</w:t>
      </w:r>
      <w:bookmarkEnd w:id="5"/>
    </w:p>
    <w:p w14:paraId="47C5C779" w14:textId="473B1B1D" w:rsidR="00371971" w:rsidRPr="00475B8B" w:rsidRDefault="00371971" w:rsidP="00475B8B">
      <w:pPr>
        <w:tabs>
          <w:tab w:val="left" w:pos="5067"/>
          <w:tab w:val="left" w:pos="5366"/>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This section evaluates the impact of non-farm and/off-farm activities diversification on the outcome variable for their significant impact on participant households, after the pre-intervention difference was controlled for, in order to achieve the study's stated goal. Table 5 below shows the ATT result which depicts a positive relationship between non-farm and/off-farm activities and the total annual income of smallholder farmers. This implies the total annual income of smallholder farmers increases with increased engagement in non-farm and/or off-farm activities. The household income increases by birr 92004.41 when members of the household engage in remunerative non-farm and/</w:t>
      </w:r>
      <w:r w:rsidR="004A0608">
        <w:rPr>
          <w:rFonts w:ascii="Times New Roman" w:eastAsia="Calibri" w:hAnsi="Times New Roman" w:cs="Times New Roman"/>
          <w:sz w:val="20"/>
          <w:szCs w:val="20"/>
          <w:lang w:val="en-US"/>
        </w:rPr>
        <w:t xml:space="preserve">or </w:t>
      </w:r>
      <w:r w:rsidRPr="00475B8B">
        <w:rPr>
          <w:rFonts w:ascii="Times New Roman" w:eastAsia="Calibri" w:hAnsi="Times New Roman" w:cs="Times New Roman"/>
          <w:sz w:val="20"/>
          <w:szCs w:val="20"/>
          <w:lang w:val="en-US"/>
        </w:rPr>
        <w:t xml:space="preserve">off-farm activities, according to the causal effects result at 1% </w:t>
      </w:r>
      <w:r w:rsidR="00F31097">
        <w:rPr>
          <w:rFonts w:ascii="Times New Roman" w:eastAsia="Calibri" w:hAnsi="Times New Roman" w:cs="Times New Roman"/>
          <w:sz w:val="20"/>
          <w:szCs w:val="20"/>
          <w:lang w:val="en-US"/>
        </w:rPr>
        <w:t>significance</w:t>
      </w:r>
      <w:r w:rsidRPr="00475B8B">
        <w:rPr>
          <w:rFonts w:ascii="Times New Roman" w:eastAsia="Calibri" w:hAnsi="Times New Roman" w:cs="Times New Roman"/>
          <w:sz w:val="20"/>
          <w:szCs w:val="20"/>
          <w:lang w:val="en-US"/>
        </w:rPr>
        <w:t xml:space="preserve"> level. This outcome is consistent with a study by </w:t>
      </w:r>
      <w:proofErr w:type="spellStart"/>
      <w:r w:rsidRPr="00475B8B">
        <w:rPr>
          <w:rFonts w:ascii="Times New Roman" w:eastAsia="Calibri" w:hAnsi="Times New Roman" w:cs="Times New Roman"/>
          <w:sz w:val="20"/>
          <w:szCs w:val="20"/>
          <w:lang w:val="en-US"/>
        </w:rPr>
        <w:t>Astatike</w:t>
      </w:r>
      <w:proofErr w:type="spellEnd"/>
      <w:r w:rsidRPr="00475B8B">
        <w:rPr>
          <w:rFonts w:ascii="Times New Roman" w:eastAsia="Calibri" w:hAnsi="Times New Roman" w:cs="Times New Roman"/>
          <w:sz w:val="20"/>
          <w:szCs w:val="20"/>
          <w:lang w:val="en-US"/>
        </w:rPr>
        <w:t xml:space="preserve"> and </w:t>
      </w:r>
      <w:proofErr w:type="spellStart"/>
      <w:r w:rsidRPr="00475B8B">
        <w:rPr>
          <w:rFonts w:ascii="Times New Roman" w:eastAsia="Calibri" w:hAnsi="Times New Roman" w:cs="Times New Roman"/>
          <w:sz w:val="20"/>
          <w:szCs w:val="20"/>
          <w:lang w:val="en-US"/>
        </w:rPr>
        <w:t>Gazuma</w:t>
      </w:r>
      <w:proofErr w:type="spellEnd"/>
      <w:r w:rsidRPr="00475B8B">
        <w:rPr>
          <w:rFonts w:ascii="Times New Roman" w:eastAsia="Calibri" w:hAnsi="Times New Roman" w:cs="Times New Roman"/>
          <w:sz w:val="20"/>
          <w:szCs w:val="20"/>
          <w:lang w:val="en-US"/>
        </w:rPr>
        <w:t xml:space="preserve"> (2019)</w:t>
      </w:r>
      <w:r w:rsidR="00F31097">
        <w:rPr>
          <w:rFonts w:ascii="Times New Roman" w:eastAsia="Calibri" w:hAnsi="Times New Roman" w:cs="Times New Roman"/>
          <w:sz w:val="20"/>
          <w:szCs w:val="20"/>
          <w:lang w:val="en-US"/>
        </w:rPr>
        <w:t>,</w:t>
      </w:r>
      <w:r w:rsidRPr="00475B8B">
        <w:rPr>
          <w:rFonts w:ascii="Times New Roman" w:eastAsia="Calibri" w:hAnsi="Times New Roman" w:cs="Times New Roman"/>
          <w:sz w:val="20"/>
          <w:szCs w:val="20"/>
          <w:lang w:val="en-US"/>
        </w:rPr>
        <w:t xml:space="preserve"> who found that farmers </w:t>
      </w:r>
      <w:r w:rsidR="00F31097">
        <w:rPr>
          <w:rFonts w:ascii="Times New Roman" w:eastAsia="Calibri" w:hAnsi="Times New Roman" w:cs="Times New Roman"/>
          <w:sz w:val="20"/>
          <w:szCs w:val="20"/>
          <w:lang w:val="en-US"/>
        </w:rPr>
        <w:t>who</w:t>
      </w:r>
      <w:r w:rsidRPr="00475B8B">
        <w:rPr>
          <w:rFonts w:ascii="Times New Roman" w:eastAsia="Calibri" w:hAnsi="Times New Roman" w:cs="Times New Roman"/>
          <w:sz w:val="20"/>
          <w:szCs w:val="20"/>
          <w:lang w:val="en-US"/>
        </w:rPr>
        <w:t xml:space="preserve"> participate in off-farm activities make more money than those who do not. This finding suggests that, in comparison to </w:t>
      </w:r>
      <w:r w:rsidRPr="00475B8B">
        <w:rPr>
          <w:rFonts w:ascii="Times New Roman" w:eastAsia="Calibri" w:hAnsi="Times New Roman" w:cs="Times New Roman"/>
          <w:sz w:val="20"/>
          <w:szCs w:val="20"/>
          <w:lang w:val="en-US"/>
        </w:rPr>
        <w:lastRenderedPageBreak/>
        <w:t>households that do not engage in remunerative off-farm activities, those with a higher probability of participating in such activities are less vulnerable to poverty.</w:t>
      </w:r>
    </w:p>
    <w:p w14:paraId="098256C2" w14:textId="77777777" w:rsidR="00371971" w:rsidRPr="00475B8B" w:rsidRDefault="00371971" w:rsidP="00475B8B">
      <w:pPr>
        <w:spacing w:before="120" w:after="120" w:line="360" w:lineRule="auto"/>
        <w:jc w:val="both"/>
        <w:rPr>
          <w:rFonts w:ascii="Times New Roman" w:hAnsi="Times New Roman" w:cs="Times New Roman"/>
          <w:sz w:val="20"/>
          <w:szCs w:val="20"/>
        </w:rPr>
      </w:pPr>
      <w:bookmarkStart w:id="6" w:name="_Toc149640918"/>
      <w:r w:rsidRPr="00475B8B">
        <w:rPr>
          <w:rFonts w:ascii="Times New Roman" w:hAnsi="Times New Roman" w:cs="Times New Roman"/>
          <w:sz w:val="20"/>
          <w:szCs w:val="20"/>
        </w:rPr>
        <w:t>Table 5</w:t>
      </w:r>
      <w:r w:rsidRPr="00475B8B">
        <w:rPr>
          <w:rFonts w:ascii="Times New Roman" w:hAnsi="Times New Roman" w:cs="Times New Roman"/>
          <w:noProof/>
          <w:sz w:val="20"/>
          <w:szCs w:val="20"/>
        </w:rPr>
        <w:t>:</w:t>
      </w:r>
      <w:r w:rsidRPr="00475B8B">
        <w:rPr>
          <w:rFonts w:ascii="Times New Roman" w:eastAsia="Calibri" w:hAnsi="Times New Roman" w:cs="Times New Roman"/>
          <w:sz w:val="20"/>
          <w:szCs w:val="20"/>
          <w:lang w:val="en-US"/>
        </w:rPr>
        <w:t xml:space="preserve"> Average treatment effect on treated (ATT) on income</w:t>
      </w:r>
      <w:bookmarkEnd w:id="6"/>
    </w:p>
    <w:tbl>
      <w:tblPr>
        <w:tblW w:w="0" w:type="auto"/>
        <w:tblInd w:w="123" w:type="dxa"/>
        <w:tblBorders>
          <w:top w:val="single" w:sz="4" w:space="0" w:color="auto"/>
        </w:tblBorders>
        <w:tblLook w:val="0000" w:firstRow="0" w:lastRow="0" w:firstColumn="0" w:lastColumn="0" w:noHBand="0" w:noVBand="0"/>
      </w:tblPr>
      <w:tblGrid>
        <w:gridCol w:w="9315"/>
      </w:tblGrid>
      <w:tr w:rsidR="00371971" w:rsidRPr="00475B8B" w14:paraId="75AAB8C5" w14:textId="77777777" w:rsidTr="00E24E9A">
        <w:trPr>
          <w:trHeight w:val="100"/>
        </w:trPr>
        <w:tc>
          <w:tcPr>
            <w:tcW w:w="9315" w:type="dxa"/>
            <w:tcBorders>
              <w:bottom w:val="single" w:sz="4" w:space="0" w:color="auto"/>
            </w:tcBorders>
          </w:tcPr>
          <w:p w14:paraId="6847163C" w14:textId="77777777" w:rsidR="00371971" w:rsidRPr="00475B8B" w:rsidRDefault="00371971" w:rsidP="00475B8B">
            <w:pPr>
              <w:tabs>
                <w:tab w:val="left" w:pos="4171"/>
              </w:tabs>
              <w:spacing w:after="0" w:line="360" w:lineRule="auto"/>
              <w:jc w:val="both"/>
              <w:rPr>
                <w:rFonts w:ascii="Times New Roman" w:eastAsia="Calibri" w:hAnsi="Times New Roman" w:cs="Times New Roman"/>
                <w:b/>
                <w:sz w:val="20"/>
                <w:szCs w:val="20"/>
                <w:lang w:val="en-US"/>
              </w:rPr>
            </w:pPr>
            <w:r w:rsidRPr="00475B8B">
              <w:rPr>
                <w:rFonts w:ascii="Times New Roman" w:eastAsia="Calibri" w:hAnsi="Times New Roman" w:cs="Times New Roman"/>
                <w:b/>
                <w:sz w:val="20"/>
                <w:szCs w:val="20"/>
                <w:lang w:val="en-US"/>
              </w:rPr>
              <w:t xml:space="preserve">Outcome </w:t>
            </w:r>
          </w:p>
          <w:p w14:paraId="0A2CD9C3" w14:textId="77777777" w:rsidR="00371971" w:rsidRPr="00475B8B" w:rsidRDefault="00371971" w:rsidP="00475B8B">
            <w:pPr>
              <w:tabs>
                <w:tab w:val="left" w:pos="4171"/>
              </w:tabs>
              <w:spacing w:after="0" w:line="360" w:lineRule="auto"/>
              <w:jc w:val="both"/>
              <w:rPr>
                <w:rFonts w:ascii="Times New Roman" w:eastAsia="Calibri" w:hAnsi="Times New Roman" w:cs="Times New Roman"/>
                <w:sz w:val="20"/>
                <w:szCs w:val="20"/>
                <w:lang w:val="en-US"/>
              </w:rPr>
            </w:pPr>
            <w:proofErr w:type="gramStart"/>
            <w:r w:rsidRPr="00475B8B">
              <w:rPr>
                <w:rFonts w:ascii="Times New Roman" w:eastAsia="Calibri" w:hAnsi="Times New Roman" w:cs="Times New Roman"/>
                <w:b/>
                <w:sz w:val="20"/>
                <w:szCs w:val="20"/>
                <w:lang w:val="en-US"/>
              </w:rPr>
              <w:t>variable</w:t>
            </w:r>
            <w:proofErr w:type="gramEnd"/>
            <w:r w:rsidRPr="00475B8B">
              <w:rPr>
                <w:rFonts w:ascii="Times New Roman" w:eastAsia="Calibri" w:hAnsi="Times New Roman" w:cs="Times New Roman"/>
                <w:sz w:val="20"/>
                <w:szCs w:val="20"/>
                <w:lang w:val="en-US"/>
              </w:rPr>
              <w:t xml:space="preserve">        Sample            Treated          Controls           Difference          S.E.               T-stat  </w:t>
            </w:r>
          </w:p>
        </w:tc>
      </w:tr>
    </w:tbl>
    <w:p w14:paraId="317F60D8" w14:textId="77777777" w:rsidR="00371971" w:rsidRPr="00475B8B" w:rsidRDefault="00371971" w:rsidP="00475B8B">
      <w:pPr>
        <w:tabs>
          <w:tab w:val="left" w:pos="4171"/>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b/>
          <w:sz w:val="20"/>
          <w:szCs w:val="20"/>
          <w:lang w:val="en-US"/>
        </w:rPr>
        <w:t xml:space="preserve">Income           </w:t>
      </w:r>
      <w:r w:rsidRPr="00475B8B">
        <w:rPr>
          <w:rFonts w:ascii="Times New Roman" w:eastAsia="Calibri" w:hAnsi="Times New Roman" w:cs="Times New Roman"/>
          <w:sz w:val="20"/>
          <w:szCs w:val="20"/>
          <w:lang w:val="en-US"/>
        </w:rPr>
        <w:t>Unmatched    156206.75       56664.5938      99542.1563       11051.7435     9.01</w:t>
      </w:r>
    </w:p>
    <w:p w14:paraId="7EB2FAEF" w14:textId="77777777" w:rsidR="00371971" w:rsidRPr="00475B8B" w:rsidRDefault="00371971" w:rsidP="00475B8B">
      <w:pPr>
        <w:tabs>
          <w:tab w:val="left" w:pos="7965"/>
        </w:tabs>
        <w:spacing w:after="0" w:line="360" w:lineRule="auto"/>
        <w:jc w:val="both"/>
        <w:rPr>
          <w:rFonts w:ascii="Times New Roman" w:eastAsia="Calibri" w:hAnsi="Times New Roman" w:cs="Times New Roman"/>
          <w:b/>
          <w:sz w:val="20"/>
          <w:szCs w:val="20"/>
          <w:vertAlign w:val="superscript"/>
          <w:lang w:val="en-US"/>
        </w:rPr>
      </w:pPr>
      <w:r w:rsidRPr="00475B8B">
        <w:rPr>
          <w:rFonts w:ascii="Times New Roman" w:eastAsia="Calibri" w:hAnsi="Times New Roman" w:cs="Times New Roman"/>
          <w:b/>
          <w:sz w:val="20"/>
          <w:szCs w:val="20"/>
          <w:lang w:val="en-US"/>
        </w:rPr>
        <w:t>(</w:t>
      </w:r>
      <w:proofErr w:type="gramStart"/>
      <w:r w:rsidRPr="00475B8B">
        <w:rPr>
          <w:rFonts w:ascii="Times New Roman" w:eastAsia="Calibri" w:hAnsi="Times New Roman" w:cs="Times New Roman"/>
          <w:b/>
          <w:sz w:val="20"/>
          <w:szCs w:val="20"/>
          <w:lang w:val="en-US"/>
        </w:rPr>
        <w:t>in</w:t>
      </w:r>
      <w:proofErr w:type="gramEnd"/>
      <w:r w:rsidRPr="00475B8B">
        <w:rPr>
          <w:rFonts w:ascii="Times New Roman" w:eastAsia="Calibri" w:hAnsi="Times New Roman" w:cs="Times New Roman"/>
          <w:b/>
          <w:sz w:val="20"/>
          <w:szCs w:val="20"/>
          <w:lang w:val="en-US"/>
        </w:rPr>
        <w:t xml:space="preserve"> birr)</w:t>
      </w:r>
      <w:r w:rsidRPr="00475B8B">
        <w:rPr>
          <w:rFonts w:ascii="Times New Roman" w:eastAsia="Calibri" w:hAnsi="Times New Roman" w:cs="Times New Roman"/>
          <w:sz w:val="20"/>
          <w:szCs w:val="20"/>
          <w:lang w:val="en-US"/>
        </w:rPr>
        <w:t xml:space="preserve">           ATT              153378.611     61374.2           92004.4111       20254.2407</w:t>
      </w:r>
      <w:r w:rsidRPr="00475B8B">
        <w:rPr>
          <w:rFonts w:ascii="Times New Roman" w:eastAsia="Calibri" w:hAnsi="Times New Roman" w:cs="Times New Roman"/>
          <w:b/>
          <w:sz w:val="20"/>
          <w:szCs w:val="20"/>
          <w:lang w:val="en-US"/>
        </w:rPr>
        <w:tab/>
      </w:r>
      <w:r w:rsidRPr="00475B8B">
        <w:rPr>
          <w:rFonts w:ascii="Times New Roman" w:eastAsia="Calibri" w:hAnsi="Times New Roman" w:cs="Times New Roman"/>
          <w:sz w:val="20"/>
          <w:szCs w:val="20"/>
          <w:lang w:val="en-US"/>
        </w:rPr>
        <w:t xml:space="preserve"> 4.54</w:t>
      </w:r>
      <w:r w:rsidRPr="00475B8B">
        <w:rPr>
          <w:rFonts w:ascii="Times New Roman" w:eastAsia="Calibri" w:hAnsi="Times New Roman" w:cs="Times New Roman"/>
          <w:sz w:val="20"/>
          <w:szCs w:val="20"/>
          <w:vertAlign w:val="superscript"/>
          <w:lang w:val="en-US"/>
        </w:rPr>
        <w:t>***</w:t>
      </w:r>
    </w:p>
    <w:tbl>
      <w:tblPr>
        <w:tblW w:w="0" w:type="auto"/>
        <w:tblInd w:w="123" w:type="dxa"/>
        <w:tblBorders>
          <w:top w:val="single" w:sz="4" w:space="0" w:color="auto"/>
        </w:tblBorders>
        <w:tblLook w:val="0000" w:firstRow="0" w:lastRow="0" w:firstColumn="0" w:lastColumn="0" w:noHBand="0" w:noVBand="0"/>
      </w:tblPr>
      <w:tblGrid>
        <w:gridCol w:w="9315"/>
      </w:tblGrid>
      <w:tr w:rsidR="00371971" w:rsidRPr="00475B8B" w14:paraId="6AF25D66" w14:textId="77777777" w:rsidTr="00E24E9A">
        <w:trPr>
          <w:trHeight w:val="100"/>
        </w:trPr>
        <w:tc>
          <w:tcPr>
            <w:tcW w:w="9315" w:type="dxa"/>
          </w:tcPr>
          <w:p w14:paraId="33519311" w14:textId="77777777" w:rsidR="00371971" w:rsidRPr="00475B8B" w:rsidRDefault="00371971" w:rsidP="00475B8B">
            <w:pPr>
              <w:tabs>
                <w:tab w:val="left" w:pos="3660"/>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 xml:space="preserve">Source: Own computation using survey data (2024) </w:t>
            </w:r>
          </w:p>
          <w:p w14:paraId="5B83D0E9" w14:textId="552035BC" w:rsidR="00371971" w:rsidRPr="00475B8B" w:rsidRDefault="00371971" w:rsidP="007D1005">
            <w:pPr>
              <w:tabs>
                <w:tab w:val="left" w:pos="3660"/>
              </w:tabs>
              <w:spacing w:after="0" w:line="360" w:lineRule="auto"/>
              <w:jc w:val="both"/>
              <w:rPr>
                <w:rFonts w:ascii="Times New Roman" w:eastAsia="Calibri" w:hAnsi="Times New Roman" w:cs="Times New Roman"/>
                <w:sz w:val="20"/>
                <w:szCs w:val="20"/>
                <w:lang w:val="en-US"/>
              </w:rPr>
            </w:pPr>
            <w:r w:rsidRPr="00475B8B">
              <w:rPr>
                <w:rFonts w:ascii="Times New Roman" w:eastAsia="Calibri" w:hAnsi="Times New Roman" w:cs="Times New Roman"/>
                <w:sz w:val="20"/>
                <w:szCs w:val="20"/>
                <w:lang w:val="en-US"/>
              </w:rPr>
              <w:t>Note: *** indicates significant at 1% level of significance.</w:t>
            </w:r>
          </w:p>
        </w:tc>
      </w:tr>
    </w:tbl>
    <w:p w14:paraId="5725EFA2" w14:textId="4E198D2F" w:rsidR="00371971" w:rsidRPr="002A4A05" w:rsidRDefault="00371971" w:rsidP="007D1005">
      <w:pPr>
        <w:pStyle w:val="Heading1"/>
        <w:numPr>
          <w:ilvl w:val="0"/>
          <w:numId w:val="8"/>
        </w:numPr>
        <w:spacing w:after="240"/>
        <w:jc w:val="center"/>
        <w:rPr>
          <w:rFonts w:cs="Times New Roman"/>
          <w:color w:val="0070C0"/>
          <w:sz w:val="20"/>
          <w:szCs w:val="20"/>
        </w:rPr>
      </w:pPr>
      <w:r w:rsidRPr="002A4A05">
        <w:rPr>
          <w:rFonts w:cs="Times New Roman"/>
          <w:color w:val="0070C0"/>
          <w:sz w:val="20"/>
          <w:szCs w:val="20"/>
        </w:rPr>
        <w:t>CONCLUSION AND RECOMMENDATION</w:t>
      </w:r>
    </w:p>
    <w:p w14:paraId="6566EC32" w14:textId="398CE947"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It is crucial to investigate how the diversification of non-farm and/</w:t>
      </w:r>
      <w:r w:rsidR="004A0608">
        <w:rPr>
          <w:rFonts w:ascii="Times New Roman" w:hAnsi="Times New Roman" w:cs="Times New Roman"/>
          <w:sz w:val="20"/>
          <w:szCs w:val="20"/>
        </w:rPr>
        <w:t xml:space="preserve">or </w:t>
      </w:r>
      <w:r w:rsidRPr="00475B8B">
        <w:rPr>
          <w:rFonts w:ascii="Times New Roman" w:hAnsi="Times New Roman" w:cs="Times New Roman"/>
          <w:sz w:val="20"/>
          <w:szCs w:val="20"/>
        </w:rPr>
        <w:t xml:space="preserve">off-farm activities influences total annual income in the study area because it improves the living standard of smallholder farmers. Diversifying </w:t>
      </w:r>
      <w:r w:rsidR="004A0608">
        <w:rPr>
          <w:rFonts w:ascii="Times New Roman" w:hAnsi="Times New Roman" w:cs="Times New Roman"/>
          <w:sz w:val="20"/>
          <w:szCs w:val="20"/>
        </w:rPr>
        <w:t>sources</w:t>
      </w:r>
      <w:r w:rsidRPr="00475B8B">
        <w:rPr>
          <w:rFonts w:ascii="Times New Roman" w:hAnsi="Times New Roman" w:cs="Times New Roman"/>
          <w:sz w:val="20"/>
          <w:szCs w:val="20"/>
        </w:rPr>
        <w:t xml:space="preserve"> of income </w:t>
      </w:r>
      <w:r w:rsidR="0055070E">
        <w:rPr>
          <w:rFonts w:ascii="Times New Roman" w:hAnsi="Times New Roman" w:cs="Times New Roman"/>
          <w:sz w:val="20"/>
          <w:szCs w:val="20"/>
        </w:rPr>
        <w:t>into</w:t>
      </w:r>
      <w:r w:rsidRPr="00475B8B">
        <w:rPr>
          <w:rFonts w:ascii="Times New Roman" w:hAnsi="Times New Roman" w:cs="Times New Roman"/>
          <w:sz w:val="20"/>
          <w:szCs w:val="20"/>
        </w:rPr>
        <w:t xml:space="preserve"> non-farm and/or off-farm activities enables farm households to use their </w:t>
      </w:r>
      <w:proofErr w:type="spellStart"/>
      <w:r w:rsidRPr="00475B8B">
        <w:rPr>
          <w:rFonts w:ascii="Times New Roman" w:hAnsi="Times New Roman" w:cs="Times New Roman"/>
          <w:sz w:val="20"/>
          <w:szCs w:val="20"/>
        </w:rPr>
        <w:t>labor</w:t>
      </w:r>
      <w:proofErr w:type="spellEnd"/>
      <w:r w:rsidRPr="00475B8B">
        <w:rPr>
          <w:rFonts w:ascii="Times New Roman" w:hAnsi="Times New Roman" w:cs="Times New Roman"/>
          <w:sz w:val="20"/>
          <w:szCs w:val="20"/>
        </w:rPr>
        <w:t xml:space="preserve"> force all year long, especially during the slow seasons of agricultural activity. No idle or wasted </w:t>
      </w:r>
      <w:proofErr w:type="spellStart"/>
      <w:r w:rsidRPr="00475B8B">
        <w:rPr>
          <w:rFonts w:ascii="Times New Roman" w:hAnsi="Times New Roman" w:cs="Times New Roman"/>
          <w:sz w:val="20"/>
          <w:szCs w:val="20"/>
        </w:rPr>
        <w:t>labor</w:t>
      </w:r>
      <w:proofErr w:type="spellEnd"/>
      <w:r w:rsidRPr="00475B8B">
        <w:rPr>
          <w:rFonts w:ascii="Times New Roman" w:hAnsi="Times New Roman" w:cs="Times New Roman"/>
          <w:sz w:val="20"/>
          <w:szCs w:val="20"/>
        </w:rPr>
        <w:t xml:space="preserve"> hour is allowed. This will support farm households in seizing the chance to replace the breakdown in the rural financial system. Because of this, farm households </w:t>
      </w:r>
      <w:r w:rsidR="00700B23">
        <w:rPr>
          <w:rFonts w:ascii="Times New Roman" w:hAnsi="Times New Roman" w:cs="Times New Roman"/>
          <w:sz w:val="20"/>
          <w:szCs w:val="20"/>
        </w:rPr>
        <w:t>can</w:t>
      </w:r>
      <w:r w:rsidRPr="00475B8B">
        <w:rPr>
          <w:rFonts w:ascii="Times New Roman" w:hAnsi="Times New Roman" w:cs="Times New Roman"/>
          <w:sz w:val="20"/>
          <w:szCs w:val="20"/>
        </w:rPr>
        <w:t xml:space="preserve"> purchase new farming technologies, which will raise agricultural productivity and consequently increase household income.</w:t>
      </w:r>
    </w:p>
    <w:p w14:paraId="38802BE8" w14:textId="5B96E071"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Based on the result of this study, it is possible to </w:t>
      </w:r>
      <w:r w:rsidR="00700B23">
        <w:rPr>
          <w:rFonts w:ascii="Times New Roman" w:hAnsi="Times New Roman" w:cs="Times New Roman"/>
          <w:sz w:val="20"/>
          <w:szCs w:val="20"/>
        </w:rPr>
        <w:t>conclude</w:t>
      </w:r>
      <w:r w:rsidRPr="00475B8B">
        <w:rPr>
          <w:rFonts w:ascii="Times New Roman" w:hAnsi="Times New Roman" w:cs="Times New Roman"/>
          <w:sz w:val="20"/>
          <w:szCs w:val="20"/>
        </w:rPr>
        <w:t xml:space="preserve"> that intersectional issues of income sources linkage need to be addressed in addition to focusing on the agricultural sector </w:t>
      </w:r>
      <w:r w:rsidR="00700B23">
        <w:rPr>
          <w:rFonts w:ascii="Times New Roman" w:hAnsi="Times New Roman" w:cs="Times New Roman"/>
          <w:sz w:val="20"/>
          <w:szCs w:val="20"/>
        </w:rPr>
        <w:t>to</w:t>
      </w:r>
      <w:r w:rsidRPr="00475B8B">
        <w:rPr>
          <w:rFonts w:ascii="Times New Roman" w:hAnsi="Times New Roman" w:cs="Times New Roman"/>
          <w:sz w:val="20"/>
          <w:szCs w:val="20"/>
        </w:rPr>
        <w:t xml:space="preserve"> address the issue of smallholder farmers earning </w:t>
      </w:r>
      <w:r w:rsidR="004A0608">
        <w:rPr>
          <w:rFonts w:ascii="Times New Roman" w:hAnsi="Times New Roman" w:cs="Times New Roman"/>
          <w:sz w:val="20"/>
          <w:szCs w:val="20"/>
        </w:rPr>
        <w:t xml:space="preserve">a </w:t>
      </w:r>
      <w:r w:rsidRPr="00475B8B">
        <w:rPr>
          <w:rFonts w:ascii="Times New Roman" w:hAnsi="Times New Roman" w:cs="Times New Roman"/>
          <w:sz w:val="20"/>
          <w:szCs w:val="20"/>
        </w:rPr>
        <w:t>lower income. Furthermore, smallholder farmers benefit greatly from non-farm and off-farm activities.</w:t>
      </w:r>
    </w:p>
    <w:p w14:paraId="282132C8" w14:textId="52652ADD" w:rsidR="00371971" w:rsidRPr="00475B8B" w:rsidRDefault="00371971" w:rsidP="00475B8B">
      <w:pPr>
        <w:tabs>
          <w:tab w:val="left" w:pos="2625"/>
        </w:tabs>
        <w:spacing w:before="120" w:after="120" w:line="360" w:lineRule="auto"/>
        <w:jc w:val="both"/>
        <w:rPr>
          <w:rFonts w:ascii="Times New Roman" w:hAnsi="Times New Roman" w:cs="Times New Roman"/>
          <w:sz w:val="20"/>
          <w:szCs w:val="20"/>
        </w:rPr>
      </w:pPr>
      <w:r w:rsidRPr="00475B8B">
        <w:rPr>
          <w:rFonts w:ascii="Times New Roman" w:hAnsi="Times New Roman" w:cs="Times New Roman"/>
          <w:sz w:val="20"/>
          <w:szCs w:val="20"/>
        </w:rPr>
        <w:t>Based on the findings of this study</w:t>
      </w:r>
      <w:r w:rsidR="00700B23">
        <w:rPr>
          <w:rFonts w:ascii="Times New Roman" w:hAnsi="Times New Roman" w:cs="Times New Roman"/>
          <w:sz w:val="20"/>
          <w:szCs w:val="20"/>
        </w:rPr>
        <w:t>,</w:t>
      </w:r>
      <w:r w:rsidRPr="00475B8B">
        <w:rPr>
          <w:rFonts w:ascii="Times New Roman" w:hAnsi="Times New Roman" w:cs="Times New Roman"/>
          <w:sz w:val="20"/>
          <w:szCs w:val="20"/>
        </w:rPr>
        <w:t xml:space="preserve"> the following recommendations are forwarded:  </w:t>
      </w:r>
    </w:p>
    <w:p w14:paraId="1CA5F1C8" w14:textId="6C7C893F"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The positive effect of education on non-farm and/</w:t>
      </w:r>
      <w:r w:rsidR="00700B23">
        <w:rPr>
          <w:rFonts w:ascii="Times New Roman" w:hAnsi="Times New Roman" w:cs="Times New Roman"/>
          <w:sz w:val="20"/>
          <w:szCs w:val="20"/>
        </w:rPr>
        <w:t xml:space="preserve">or </w:t>
      </w:r>
      <w:r w:rsidRPr="00475B8B">
        <w:rPr>
          <w:rFonts w:ascii="Times New Roman" w:hAnsi="Times New Roman" w:cs="Times New Roman"/>
          <w:sz w:val="20"/>
          <w:szCs w:val="20"/>
        </w:rPr>
        <w:t xml:space="preserve">off-farm activities diversification </w:t>
      </w:r>
      <w:r w:rsidR="00700B23">
        <w:rPr>
          <w:rFonts w:ascii="Times New Roman" w:hAnsi="Times New Roman" w:cs="Times New Roman"/>
          <w:sz w:val="20"/>
          <w:szCs w:val="20"/>
        </w:rPr>
        <w:t>supports</w:t>
      </w:r>
      <w:r w:rsidRPr="00475B8B">
        <w:rPr>
          <w:rFonts w:ascii="Times New Roman" w:hAnsi="Times New Roman" w:cs="Times New Roman"/>
          <w:sz w:val="20"/>
          <w:szCs w:val="20"/>
        </w:rPr>
        <w:t xml:space="preserve"> the relevance of education for diversifying one's sources of income by demonstrating that higher levels of education are associated with greater levels of diversification in both non-farm and off-farm pursuits. Therefore, </w:t>
      </w:r>
      <w:r w:rsidR="00700B23">
        <w:rPr>
          <w:rFonts w:ascii="Times New Roman" w:hAnsi="Times New Roman" w:cs="Times New Roman"/>
          <w:sz w:val="20"/>
          <w:szCs w:val="20"/>
        </w:rPr>
        <w:t>to</w:t>
      </w:r>
      <w:r w:rsidRPr="00475B8B">
        <w:rPr>
          <w:rFonts w:ascii="Times New Roman" w:hAnsi="Times New Roman" w:cs="Times New Roman"/>
          <w:sz w:val="20"/>
          <w:szCs w:val="20"/>
        </w:rPr>
        <w:t xml:space="preserve"> increase the participation of smallholder farmers </w:t>
      </w:r>
      <w:r w:rsidR="00700B23">
        <w:rPr>
          <w:rFonts w:ascii="Times New Roman" w:hAnsi="Times New Roman" w:cs="Times New Roman"/>
          <w:sz w:val="20"/>
          <w:szCs w:val="20"/>
        </w:rPr>
        <w:t>in</w:t>
      </w:r>
      <w:r w:rsidRPr="00475B8B">
        <w:rPr>
          <w:rFonts w:ascii="Times New Roman" w:hAnsi="Times New Roman" w:cs="Times New Roman"/>
          <w:sz w:val="20"/>
          <w:szCs w:val="20"/>
        </w:rPr>
        <w:t xml:space="preserve"> non-farm and off-farm activities, government bodies and other stakeholders should support innovative </w:t>
      </w:r>
      <w:r w:rsidR="00700B23">
        <w:rPr>
          <w:rFonts w:ascii="Times New Roman" w:hAnsi="Times New Roman" w:cs="Times New Roman"/>
          <w:sz w:val="20"/>
          <w:szCs w:val="20"/>
        </w:rPr>
        <w:t>on-the-job</w:t>
      </w:r>
      <w:r w:rsidRPr="00475B8B">
        <w:rPr>
          <w:rFonts w:ascii="Times New Roman" w:hAnsi="Times New Roman" w:cs="Times New Roman"/>
          <w:sz w:val="20"/>
          <w:szCs w:val="20"/>
        </w:rPr>
        <w:t xml:space="preserve"> training programs and post-secondary technical training.</w:t>
      </w:r>
    </w:p>
    <w:p w14:paraId="2539584E" w14:textId="7F815FE6"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The likelihood of diversifying the source of income increases with the frequency of extension services provided on livelihood diversification into non-farm and off-farm activities. Therefore, the extension agents and concerned bodies should offer skill </w:t>
      </w:r>
      <w:r w:rsidR="00700B23">
        <w:rPr>
          <w:rFonts w:ascii="Times New Roman" w:hAnsi="Times New Roman" w:cs="Times New Roman"/>
          <w:sz w:val="20"/>
          <w:szCs w:val="20"/>
        </w:rPr>
        <w:t>training</w:t>
      </w:r>
      <w:r w:rsidRPr="00475B8B">
        <w:rPr>
          <w:rFonts w:ascii="Times New Roman" w:hAnsi="Times New Roman" w:cs="Times New Roman"/>
          <w:sz w:val="20"/>
          <w:szCs w:val="20"/>
        </w:rPr>
        <w:t xml:space="preserve"> regarding various non-farm and off-farm activities, encourage and give incentives for new non-farm and off-farm sector entrants, and establish formal and non-formal training </w:t>
      </w:r>
      <w:proofErr w:type="spellStart"/>
      <w:r w:rsidRPr="00475B8B">
        <w:rPr>
          <w:rFonts w:ascii="Times New Roman" w:hAnsi="Times New Roman" w:cs="Times New Roman"/>
          <w:sz w:val="20"/>
          <w:szCs w:val="20"/>
        </w:rPr>
        <w:t>centers</w:t>
      </w:r>
      <w:proofErr w:type="spellEnd"/>
      <w:r w:rsidRPr="00475B8B">
        <w:rPr>
          <w:rFonts w:ascii="Times New Roman" w:hAnsi="Times New Roman" w:cs="Times New Roman"/>
          <w:sz w:val="20"/>
          <w:szCs w:val="20"/>
        </w:rPr>
        <w:t xml:space="preserve"> in each </w:t>
      </w:r>
      <w:proofErr w:type="spellStart"/>
      <w:r w:rsidRPr="00475B8B">
        <w:rPr>
          <w:rFonts w:ascii="Times New Roman" w:hAnsi="Times New Roman" w:cs="Times New Roman"/>
          <w:sz w:val="20"/>
          <w:szCs w:val="20"/>
        </w:rPr>
        <w:t>kebele</w:t>
      </w:r>
      <w:proofErr w:type="spellEnd"/>
      <w:r w:rsidRPr="00475B8B">
        <w:rPr>
          <w:rFonts w:ascii="Times New Roman" w:hAnsi="Times New Roman" w:cs="Times New Roman"/>
          <w:sz w:val="20"/>
          <w:szCs w:val="20"/>
        </w:rPr>
        <w:t xml:space="preserve"> </w:t>
      </w:r>
      <w:r w:rsidR="0055070E">
        <w:rPr>
          <w:rFonts w:ascii="Times New Roman" w:hAnsi="Times New Roman" w:cs="Times New Roman"/>
          <w:sz w:val="20"/>
          <w:szCs w:val="20"/>
        </w:rPr>
        <w:t>to</w:t>
      </w:r>
      <w:r w:rsidRPr="00475B8B">
        <w:rPr>
          <w:rFonts w:ascii="Times New Roman" w:hAnsi="Times New Roman" w:cs="Times New Roman"/>
          <w:sz w:val="20"/>
          <w:szCs w:val="20"/>
        </w:rPr>
        <w:t xml:space="preserve"> improve the contribution of non-farm and off-farm activities to the total annual income of smallholder farmers in the study area.</w:t>
      </w:r>
    </w:p>
    <w:p w14:paraId="23FD693A" w14:textId="1CAD84E5"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The diversification of smallholder farmers' livelihoods into non-farm and off-farm activities has been positively affected by their access to credit </w:t>
      </w:r>
      <w:r w:rsidR="00700B23">
        <w:rPr>
          <w:rFonts w:ascii="Times New Roman" w:hAnsi="Times New Roman" w:cs="Times New Roman"/>
          <w:sz w:val="20"/>
          <w:szCs w:val="20"/>
        </w:rPr>
        <w:t>services</w:t>
      </w:r>
      <w:r w:rsidRPr="00475B8B">
        <w:rPr>
          <w:rFonts w:ascii="Times New Roman" w:hAnsi="Times New Roman" w:cs="Times New Roman"/>
          <w:sz w:val="20"/>
          <w:szCs w:val="20"/>
        </w:rPr>
        <w:t xml:space="preserve">. This suggests that credit availability is essential for encouraging smallholder farmers to engage in non-farm and off-farm activities. However, because of the nature of the agricultural product, it is challenging for them to have collateral when credit is requested from financial institutions. Thus, it should be mandatory for banks, lending agencies, and </w:t>
      </w:r>
      <w:r w:rsidRPr="00475B8B">
        <w:rPr>
          <w:rFonts w:ascii="Times New Roman" w:hAnsi="Times New Roman" w:cs="Times New Roman"/>
          <w:sz w:val="20"/>
          <w:szCs w:val="20"/>
        </w:rPr>
        <w:lastRenderedPageBreak/>
        <w:t xml:space="preserve">microfinance institutions to develop a specific lending policy </w:t>
      </w:r>
      <w:r w:rsidR="00700B23">
        <w:rPr>
          <w:rFonts w:ascii="Times New Roman" w:hAnsi="Times New Roman" w:cs="Times New Roman"/>
          <w:sz w:val="20"/>
          <w:szCs w:val="20"/>
        </w:rPr>
        <w:t>to</w:t>
      </w:r>
      <w:r w:rsidRPr="00475B8B">
        <w:rPr>
          <w:rFonts w:ascii="Times New Roman" w:hAnsi="Times New Roman" w:cs="Times New Roman"/>
          <w:sz w:val="20"/>
          <w:szCs w:val="20"/>
        </w:rPr>
        <w:t xml:space="preserve"> overcome </w:t>
      </w:r>
      <w:r w:rsidR="00700B23">
        <w:rPr>
          <w:rFonts w:ascii="Times New Roman" w:hAnsi="Times New Roman" w:cs="Times New Roman"/>
          <w:sz w:val="20"/>
          <w:szCs w:val="20"/>
        </w:rPr>
        <w:t xml:space="preserve">the </w:t>
      </w:r>
      <w:r w:rsidRPr="00475B8B">
        <w:rPr>
          <w:rFonts w:ascii="Times New Roman" w:hAnsi="Times New Roman" w:cs="Times New Roman"/>
          <w:sz w:val="20"/>
          <w:szCs w:val="20"/>
        </w:rPr>
        <w:t xml:space="preserve">financial problem of smallholder farmers and encourage them to engage in various off-farm and non-farm activities.  </w:t>
      </w:r>
    </w:p>
    <w:p w14:paraId="4BBA9516" w14:textId="7A5D35F9"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It is evident from the detrimental impact of livestock ownership on the diversification of livelihoods into non-farm and off-farm pursuits that smallholder farmers who own a lot of livestock are less likely to do so.  As a result, the relevant organizations and concerned bodies should work to increase livestock productivity and open up markets by offering technologies such as better breeds, improved management techniques, and forage seeds. They should also support market-oriented production systems, which have the dual benefits of increasing livelihood diversification and helping households </w:t>
      </w:r>
      <w:r w:rsidR="00AA5B49">
        <w:rPr>
          <w:rFonts w:ascii="Times New Roman" w:hAnsi="Times New Roman" w:cs="Times New Roman"/>
          <w:sz w:val="20"/>
          <w:szCs w:val="20"/>
        </w:rPr>
        <w:t>sustainably escape poverty</w:t>
      </w:r>
      <w:r w:rsidRPr="00475B8B">
        <w:rPr>
          <w:rFonts w:ascii="Times New Roman" w:hAnsi="Times New Roman" w:cs="Times New Roman"/>
          <w:sz w:val="20"/>
          <w:szCs w:val="20"/>
        </w:rPr>
        <w:t>.</w:t>
      </w:r>
    </w:p>
    <w:p w14:paraId="4FF63D9D" w14:textId="456BC4AE"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As indicated in the above</w:t>
      </w:r>
      <w:r w:rsidR="00700B23">
        <w:rPr>
          <w:rFonts w:ascii="Times New Roman" w:hAnsi="Times New Roman" w:cs="Times New Roman"/>
          <w:sz w:val="20"/>
          <w:szCs w:val="20"/>
        </w:rPr>
        <w:t>,</w:t>
      </w:r>
      <w:r w:rsidRPr="00475B8B">
        <w:rPr>
          <w:rFonts w:ascii="Times New Roman" w:hAnsi="Times New Roman" w:cs="Times New Roman"/>
          <w:sz w:val="20"/>
          <w:szCs w:val="20"/>
        </w:rPr>
        <w:t xml:space="preserve"> land size was positively and significantly related </w:t>
      </w:r>
      <w:r w:rsidR="00700B23">
        <w:rPr>
          <w:rFonts w:ascii="Times New Roman" w:hAnsi="Times New Roman" w:cs="Times New Roman"/>
          <w:sz w:val="20"/>
          <w:szCs w:val="20"/>
        </w:rPr>
        <w:t>to</w:t>
      </w:r>
      <w:r w:rsidRPr="00475B8B">
        <w:rPr>
          <w:rFonts w:ascii="Times New Roman" w:hAnsi="Times New Roman" w:cs="Times New Roman"/>
          <w:sz w:val="20"/>
          <w:szCs w:val="20"/>
        </w:rPr>
        <w:t xml:space="preserve"> livelihood diversification into non-farm and off-farm pursuits. While it is impossible to expand the land size </w:t>
      </w:r>
      <w:r w:rsidR="00700B23">
        <w:rPr>
          <w:rFonts w:ascii="Times New Roman" w:hAnsi="Times New Roman" w:cs="Times New Roman"/>
          <w:sz w:val="20"/>
          <w:szCs w:val="20"/>
        </w:rPr>
        <w:t>to</w:t>
      </w:r>
      <w:r w:rsidRPr="00475B8B">
        <w:rPr>
          <w:rFonts w:ascii="Times New Roman" w:hAnsi="Times New Roman" w:cs="Times New Roman"/>
          <w:sz w:val="20"/>
          <w:szCs w:val="20"/>
        </w:rPr>
        <w:t xml:space="preserve"> increase the probability of participating in different non-farm and off-farm activities. Therefore, the farmers should intensively use their land holding to generate more income and to use it for expanding the livelihood in to non-farm and/</w:t>
      </w:r>
      <w:r w:rsidR="00700B23">
        <w:rPr>
          <w:rFonts w:ascii="Times New Roman" w:hAnsi="Times New Roman" w:cs="Times New Roman"/>
          <w:sz w:val="20"/>
          <w:szCs w:val="20"/>
        </w:rPr>
        <w:t xml:space="preserve">or </w:t>
      </w:r>
      <w:r w:rsidRPr="00475B8B">
        <w:rPr>
          <w:rFonts w:ascii="Times New Roman" w:hAnsi="Times New Roman" w:cs="Times New Roman"/>
          <w:sz w:val="20"/>
          <w:szCs w:val="20"/>
        </w:rPr>
        <w:t>off-farm activities by using it as initial capital.</w:t>
      </w:r>
    </w:p>
    <w:p w14:paraId="34A69AF5" w14:textId="320F5276" w:rsidR="00371971" w:rsidRPr="00475B8B" w:rsidRDefault="00371971" w:rsidP="00475B8B">
      <w:pPr>
        <w:tabs>
          <w:tab w:val="left" w:pos="2625"/>
        </w:tabs>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According to the result of the study, livelihood diversification was found to have a positive and significant impact on </w:t>
      </w:r>
      <w:r w:rsidR="00700B23">
        <w:rPr>
          <w:rFonts w:ascii="Times New Roman" w:hAnsi="Times New Roman" w:cs="Times New Roman"/>
          <w:sz w:val="20"/>
          <w:szCs w:val="20"/>
        </w:rPr>
        <w:t xml:space="preserve">the </w:t>
      </w:r>
      <w:r w:rsidRPr="00475B8B">
        <w:rPr>
          <w:rFonts w:ascii="Times New Roman" w:hAnsi="Times New Roman" w:cs="Times New Roman"/>
          <w:sz w:val="20"/>
          <w:szCs w:val="20"/>
        </w:rPr>
        <w:t xml:space="preserve">income of smallholder farmers. As a result, further scaling up of livelihood diversification through awareness creation and training for farmers by extension agents and </w:t>
      </w:r>
      <w:r w:rsidR="00700B23">
        <w:rPr>
          <w:rFonts w:ascii="Times New Roman" w:hAnsi="Times New Roman" w:cs="Times New Roman"/>
          <w:sz w:val="20"/>
          <w:szCs w:val="20"/>
        </w:rPr>
        <w:t>other concerned</w:t>
      </w:r>
      <w:r w:rsidRPr="00475B8B">
        <w:rPr>
          <w:rFonts w:ascii="Times New Roman" w:hAnsi="Times New Roman" w:cs="Times New Roman"/>
          <w:sz w:val="20"/>
          <w:szCs w:val="20"/>
        </w:rPr>
        <w:t xml:space="preserve"> government officials will help to sustainably improve the </w:t>
      </w:r>
      <w:r w:rsidR="00700B23">
        <w:rPr>
          <w:rFonts w:ascii="Times New Roman" w:hAnsi="Times New Roman" w:cs="Times New Roman"/>
          <w:sz w:val="20"/>
          <w:szCs w:val="20"/>
        </w:rPr>
        <w:t>well-being</w:t>
      </w:r>
      <w:r w:rsidRPr="00475B8B">
        <w:rPr>
          <w:rFonts w:ascii="Times New Roman" w:hAnsi="Times New Roman" w:cs="Times New Roman"/>
          <w:sz w:val="20"/>
          <w:szCs w:val="20"/>
        </w:rPr>
        <w:t xml:space="preserve"> of smallholder farmers.</w:t>
      </w:r>
    </w:p>
    <w:p w14:paraId="76938A8F" w14:textId="77777777" w:rsidR="00371971" w:rsidRPr="00475B8B" w:rsidRDefault="00371971" w:rsidP="00475B8B">
      <w:pPr>
        <w:spacing w:before="240" w:line="360" w:lineRule="auto"/>
        <w:jc w:val="both"/>
        <w:rPr>
          <w:rFonts w:ascii="Times New Roman" w:hAnsi="Times New Roman" w:cs="Times New Roman"/>
          <w:b/>
          <w:sz w:val="20"/>
          <w:szCs w:val="20"/>
        </w:rPr>
      </w:pPr>
      <w:r w:rsidRPr="00475B8B">
        <w:rPr>
          <w:rFonts w:ascii="Times New Roman" w:hAnsi="Times New Roman" w:cs="Times New Roman"/>
          <w:b/>
          <w:sz w:val="20"/>
          <w:szCs w:val="20"/>
        </w:rPr>
        <w:t xml:space="preserve">DISCLAIMER (ARTIFICIAL INTELLIGENCE) </w:t>
      </w:r>
    </w:p>
    <w:p w14:paraId="15377CD3" w14:textId="77777777" w:rsidR="00371971" w:rsidRPr="00475B8B" w:rsidRDefault="00371971" w:rsidP="00475B8B">
      <w:pPr>
        <w:spacing w:line="360" w:lineRule="auto"/>
        <w:jc w:val="both"/>
        <w:rPr>
          <w:rFonts w:ascii="Times New Roman" w:hAnsi="Times New Roman" w:cs="Times New Roman"/>
          <w:sz w:val="20"/>
          <w:szCs w:val="20"/>
        </w:rPr>
      </w:pPr>
      <w:r w:rsidRPr="00475B8B">
        <w:rPr>
          <w:rFonts w:ascii="Times New Roman" w:hAnsi="Times New Roman" w:cs="Times New Roman"/>
          <w:sz w:val="20"/>
          <w:szCs w:val="20"/>
        </w:rPr>
        <w:t xml:space="preserve">The author hereby declares that generative AI technologies such as Large Language Models have been used during the editing of the manuscript. The details of the AI usage are provided below: </w:t>
      </w:r>
    </w:p>
    <w:p w14:paraId="0CBC5B49" w14:textId="77777777" w:rsidR="00371971" w:rsidRPr="00475B8B" w:rsidRDefault="00371971" w:rsidP="00475B8B">
      <w:pPr>
        <w:numPr>
          <w:ilvl w:val="0"/>
          <w:numId w:val="5"/>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 xml:space="preserve">Name and Source of Generative AI Technology: </w:t>
      </w:r>
      <w:proofErr w:type="spellStart"/>
      <w:r w:rsidRPr="00475B8B">
        <w:rPr>
          <w:rFonts w:ascii="Times New Roman" w:hAnsi="Times New Roman" w:cs="Times New Roman"/>
          <w:sz w:val="20"/>
          <w:szCs w:val="20"/>
        </w:rPr>
        <w:t>ChatGPT</w:t>
      </w:r>
      <w:proofErr w:type="spellEnd"/>
      <w:r w:rsidRPr="00475B8B">
        <w:rPr>
          <w:rFonts w:ascii="Times New Roman" w:hAnsi="Times New Roman" w:cs="Times New Roman"/>
          <w:sz w:val="20"/>
          <w:szCs w:val="20"/>
        </w:rPr>
        <w:t xml:space="preserve">, developed by </w:t>
      </w:r>
      <w:proofErr w:type="spellStart"/>
      <w:r w:rsidRPr="00475B8B">
        <w:rPr>
          <w:rFonts w:ascii="Times New Roman" w:hAnsi="Times New Roman" w:cs="Times New Roman"/>
          <w:sz w:val="20"/>
          <w:szCs w:val="20"/>
        </w:rPr>
        <w:t>OpenAI</w:t>
      </w:r>
      <w:proofErr w:type="spellEnd"/>
      <w:r w:rsidRPr="00475B8B">
        <w:rPr>
          <w:rFonts w:ascii="Times New Roman" w:hAnsi="Times New Roman" w:cs="Times New Roman"/>
          <w:sz w:val="20"/>
          <w:szCs w:val="20"/>
        </w:rPr>
        <w:t xml:space="preserve"> </w:t>
      </w:r>
    </w:p>
    <w:p w14:paraId="3106AE93" w14:textId="77777777" w:rsidR="00371971" w:rsidRPr="00475B8B" w:rsidRDefault="00371971" w:rsidP="00475B8B">
      <w:pPr>
        <w:numPr>
          <w:ilvl w:val="0"/>
          <w:numId w:val="5"/>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 xml:space="preserve">Version and Model: GPT-4-turbo, April, 2025 release </w:t>
      </w:r>
    </w:p>
    <w:p w14:paraId="686419F0" w14:textId="77777777" w:rsidR="00371971" w:rsidRPr="00475B8B" w:rsidRDefault="00371971" w:rsidP="00475B8B">
      <w:pPr>
        <w:numPr>
          <w:ilvl w:val="0"/>
          <w:numId w:val="5"/>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Input Prompts Provided to the AI:</w:t>
      </w:r>
    </w:p>
    <w:p w14:paraId="6343F28A" w14:textId="77777777" w:rsidR="00371971" w:rsidRPr="00475B8B" w:rsidRDefault="00371971" w:rsidP="00475B8B">
      <w:pPr>
        <w:numPr>
          <w:ilvl w:val="0"/>
          <w:numId w:val="6"/>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Language editing of this manuscript.</w:t>
      </w:r>
    </w:p>
    <w:p w14:paraId="40BC769E" w14:textId="77777777" w:rsidR="00371971" w:rsidRPr="00475B8B" w:rsidRDefault="00371971" w:rsidP="00475B8B">
      <w:pPr>
        <w:numPr>
          <w:ilvl w:val="0"/>
          <w:numId w:val="6"/>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Please improve grammar, coherence, and flow in the attached academic paper</w:t>
      </w:r>
    </w:p>
    <w:p w14:paraId="191F671D" w14:textId="77777777" w:rsidR="00371971" w:rsidRPr="00475B8B" w:rsidRDefault="00371971" w:rsidP="00475B8B">
      <w:pPr>
        <w:numPr>
          <w:ilvl w:val="0"/>
          <w:numId w:val="6"/>
        </w:numPr>
        <w:spacing w:line="360" w:lineRule="auto"/>
        <w:contextualSpacing/>
        <w:jc w:val="both"/>
        <w:rPr>
          <w:rFonts w:ascii="Times New Roman" w:hAnsi="Times New Roman" w:cs="Times New Roman"/>
          <w:sz w:val="20"/>
          <w:szCs w:val="20"/>
        </w:rPr>
      </w:pPr>
      <w:r w:rsidRPr="00475B8B">
        <w:rPr>
          <w:rFonts w:ascii="Times New Roman" w:hAnsi="Times New Roman" w:cs="Times New Roman"/>
          <w:sz w:val="20"/>
          <w:szCs w:val="20"/>
        </w:rPr>
        <w:t>Polish the language while preserving the original structure and meaning.</w:t>
      </w:r>
    </w:p>
    <w:p w14:paraId="64C38399" w14:textId="77777777" w:rsidR="00371971" w:rsidRPr="00475B8B" w:rsidRDefault="00371971" w:rsidP="00475B8B">
      <w:pPr>
        <w:spacing w:line="360" w:lineRule="auto"/>
        <w:ind w:left="360"/>
        <w:contextualSpacing/>
        <w:jc w:val="both"/>
        <w:rPr>
          <w:rFonts w:ascii="Times New Roman" w:hAnsi="Times New Roman" w:cs="Times New Roman"/>
          <w:sz w:val="20"/>
          <w:szCs w:val="20"/>
        </w:rPr>
      </w:pPr>
      <w:r w:rsidRPr="00475B8B">
        <w:rPr>
          <w:rFonts w:ascii="Times New Roman" w:hAnsi="Times New Roman" w:cs="Times New Roman"/>
          <w:sz w:val="20"/>
          <w:szCs w:val="20"/>
        </w:rPr>
        <w:t xml:space="preserve">The AI was used solely for language enhancement, including grammar correction, clarity improvement, and academic tone refinement. </w:t>
      </w:r>
    </w:p>
    <w:p w14:paraId="3B9C6A09" w14:textId="77777777" w:rsidR="00371971" w:rsidRPr="00475B8B" w:rsidRDefault="00371971" w:rsidP="00475B8B">
      <w:pPr>
        <w:autoSpaceDE w:val="0"/>
        <w:autoSpaceDN w:val="0"/>
        <w:adjustRightInd w:val="0"/>
        <w:spacing w:before="240" w:after="0" w:line="360" w:lineRule="auto"/>
        <w:jc w:val="both"/>
        <w:outlineLvl w:val="2"/>
        <w:rPr>
          <w:rFonts w:ascii="Times New Roman" w:eastAsia="Times New Roman" w:hAnsi="Times New Roman" w:cs="Times New Roman"/>
          <w:b/>
          <w:sz w:val="20"/>
          <w:szCs w:val="20"/>
          <w:lang w:val="en-US"/>
        </w:rPr>
      </w:pPr>
      <w:r w:rsidRPr="00475B8B">
        <w:rPr>
          <w:rFonts w:ascii="Times New Roman" w:eastAsia="Times New Roman" w:hAnsi="Times New Roman" w:cs="Times New Roman"/>
          <w:b/>
          <w:sz w:val="20"/>
          <w:szCs w:val="20"/>
          <w:lang w:val="en-US"/>
        </w:rPr>
        <w:t>DECLARATION OF CONFLICTS OF INTEREST</w:t>
      </w:r>
    </w:p>
    <w:p w14:paraId="3C53B5E0" w14:textId="138D12E6" w:rsidR="00371971" w:rsidRPr="00475B8B" w:rsidRDefault="00371971" w:rsidP="00475B8B">
      <w:pPr>
        <w:spacing w:after="120" w:line="360" w:lineRule="auto"/>
        <w:jc w:val="both"/>
        <w:rPr>
          <w:rFonts w:ascii="Times New Roman" w:hAnsi="Times New Roman" w:cs="Times New Roman"/>
          <w:b/>
          <w:bCs/>
          <w:caps/>
          <w:color w:val="365F91"/>
          <w:sz w:val="20"/>
          <w:szCs w:val="20"/>
        </w:rPr>
      </w:pPr>
      <w:r w:rsidRPr="00475B8B">
        <w:rPr>
          <w:rFonts w:ascii="Times New Roman" w:eastAsia="Calibri" w:hAnsi="Times New Roman" w:cs="Times New Roman"/>
          <w:sz w:val="20"/>
          <w:szCs w:val="20"/>
        </w:rPr>
        <w:t xml:space="preserve">The author(s) declare that there is no conflict of interest regarding the publication of this paper. </w:t>
      </w:r>
    </w:p>
    <w:p w14:paraId="2F2BE875" w14:textId="72752804" w:rsidR="00C8654F" w:rsidRPr="00475B8B" w:rsidRDefault="00C8654F" w:rsidP="00B9720C">
      <w:pPr>
        <w:spacing w:before="240" w:after="120" w:line="360" w:lineRule="auto"/>
        <w:jc w:val="center"/>
        <w:rPr>
          <w:rFonts w:ascii="Times New Roman" w:hAnsi="Times New Roman" w:cs="Times New Roman"/>
          <w:b/>
          <w:bCs/>
          <w:caps/>
          <w:color w:val="365F91"/>
          <w:sz w:val="20"/>
          <w:szCs w:val="20"/>
        </w:rPr>
      </w:pPr>
      <w:r w:rsidRPr="00475B8B">
        <w:rPr>
          <w:rFonts w:ascii="Times New Roman" w:hAnsi="Times New Roman" w:cs="Times New Roman"/>
          <w:b/>
          <w:bCs/>
          <w:caps/>
          <w:color w:val="365F91"/>
          <w:sz w:val="20"/>
          <w:szCs w:val="20"/>
        </w:rPr>
        <w:t>Refrences</w:t>
      </w:r>
    </w:p>
    <w:p w14:paraId="36B9AD6A"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Abera, A., </w:t>
      </w:r>
      <w:proofErr w:type="spellStart"/>
      <w:r w:rsidRPr="00475B8B">
        <w:rPr>
          <w:rFonts w:ascii="Times New Roman" w:hAnsi="Times New Roman" w:cs="Times New Roman"/>
          <w:sz w:val="20"/>
          <w:szCs w:val="20"/>
          <w:lang w:val="en-US"/>
        </w:rPr>
        <w:t>Yirgu</w:t>
      </w:r>
      <w:proofErr w:type="spellEnd"/>
      <w:r w:rsidRPr="00475B8B">
        <w:rPr>
          <w:rFonts w:ascii="Times New Roman" w:hAnsi="Times New Roman" w:cs="Times New Roman"/>
          <w:sz w:val="20"/>
          <w:szCs w:val="20"/>
          <w:lang w:val="en-US"/>
        </w:rPr>
        <w:t xml:space="preserve">, T., and </w:t>
      </w:r>
      <w:proofErr w:type="spellStart"/>
      <w:r w:rsidRPr="00475B8B">
        <w:rPr>
          <w:rFonts w:ascii="Times New Roman" w:hAnsi="Times New Roman" w:cs="Times New Roman"/>
          <w:sz w:val="20"/>
          <w:szCs w:val="20"/>
          <w:lang w:val="en-US"/>
        </w:rPr>
        <w:t>Uncha</w:t>
      </w:r>
      <w:proofErr w:type="spellEnd"/>
      <w:r w:rsidRPr="00475B8B">
        <w:rPr>
          <w:rFonts w:ascii="Times New Roman" w:hAnsi="Times New Roman" w:cs="Times New Roman"/>
          <w:sz w:val="20"/>
          <w:szCs w:val="20"/>
          <w:lang w:val="en-US"/>
        </w:rPr>
        <w:t xml:space="preserve">, A. (2021). Determinants of rural livelihood diversification activities among </w:t>
      </w:r>
      <w:proofErr w:type="spellStart"/>
      <w:r w:rsidRPr="00475B8B">
        <w:rPr>
          <w:rFonts w:ascii="Times New Roman" w:hAnsi="Times New Roman" w:cs="Times New Roman"/>
          <w:sz w:val="20"/>
          <w:szCs w:val="20"/>
          <w:lang w:val="en-US"/>
        </w:rPr>
        <w:t>Chewaka</w:t>
      </w:r>
      <w:proofErr w:type="spellEnd"/>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resettlers</w:t>
      </w:r>
      <w:proofErr w:type="spellEnd"/>
      <w:r w:rsidRPr="00475B8B">
        <w:rPr>
          <w:rFonts w:ascii="Times New Roman" w:hAnsi="Times New Roman" w:cs="Times New Roman"/>
          <w:sz w:val="20"/>
          <w:szCs w:val="20"/>
          <w:lang w:val="en-US"/>
        </w:rPr>
        <w:t>’ communities of southwestern Ethiopia. </w:t>
      </w:r>
      <w:r w:rsidRPr="00475B8B">
        <w:rPr>
          <w:rFonts w:ascii="Times New Roman" w:hAnsi="Times New Roman" w:cs="Times New Roman"/>
          <w:i/>
          <w:iCs/>
          <w:sz w:val="20"/>
          <w:szCs w:val="20"/>
          <w:lang w:val="en-US"/>
        </w:rPr>
        <w:t>Journal of Agriculture and Food Security</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10</w:t>
      </w:r>
      <w:r w:rsidRPr="00475B8B">
        <w:rPr>
          <w:rFonts w:ascii="Times New Roman" w:hAnsi="Times New Roman" w:cs="Times New Roman"/>
          <w:sz w:val="20"/>
          <w:szCs w:val="20"/>
          <w:lang w:val="en-US"/>
        </w:rPr>
        <w:t>(1), 1-19.</w:t>
      </w:r>
    </w:p>
    <w:p w14:paraId="0C3E949A"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rPr>
      </w:pPr>
      <w:proofErr w:type="spellStart"/>
      <w:r w:rsidRPr="00475B8B">
        <w:rPr>
          <w:rFonts w:ascii="Times New Roman" w:hAnsi="Times New Roman" w:cs="Times New Roman"/>
          <w:sz w:val="20"/>
          <w:szCs w:val="20"/>
        </w:rPr>
        <w:t>Adepoju</w:t>
      </w:r>
      <w:proofErr w:type="spellEnd"/>
      <w:r w:rsidRPr="00475B8B">
        <w:rPr>
          <w:rFonts w:ascii="Times New Roman" w:hAnsi="Times New Roman" w:cs="Times New Roman"/>
          <w:sz w:val="20"/>
          <w:szCs w:val="20"/>
        </w:rPr>
        <w:t xml:space="preserve"> </w:t>
      </w:r>
      <w:proofErr w:type="spellStart"/>
      <w:r w:rsidRPr="00475B8B">
        <w:rPr>
          <w:rFonts w:ascii="Times New Roman" w:hAnsi="Times New Roman" w:cs="Times New Roman"/>
          <w:sz w:val="20"/>
          <w:szCs w:val="20"/>
        </w:rPr>
        <w:t>Abimbola</w:t>
      </w:r>
      <w:proofErr w:type="spellEnd"/>
      <w:r w:rsidRPr="00475B8B">
        <w:rPr>
          <w:rFonts w:ascii="Times New Roman" w:hAnsi="Times New Roman" w:cs="Times New Roman"/>
          <w:sz w:val="20"/>
          <w:szCs w:val="20"/>
        </w:rPr>
        <w:t xml:space="preserve">, O., &amp; </w:t>
      </w:r>
      <w:proofErr w:type="spellStart"/>
      <w:r w:rsidRPr="00475B8B">
        <w:rPr>
          <w:rFonts w:ascii="Times New Roman" w:hAnsi="Times New Roman" w:cs="Times New Roman"/>
          <w:sz w:val="20"/>
          <w:szCs w:val="20"/>
        </w:rPr>
        <w:t>Obayelu</w:t>
      </w:r>
      <w:proofErr w:type="spellEnd"/>
      <w:r w:rsidRPr="00475B8B">
        <w:rPr>
          <w:rFonts w:ascii="Times New Roman" w:hAnsi="Times New Roman" w:cs="Times New Roman"/>
          <w:sz w:val="20"/>
          <w:szCs w:val="20"/>
        </w:rPr>
        <w:t xml:space="preserve"> </w:t>
      </w:r>
      <w:proofErr w:type="spellStart"/>
      <w:r w:rsidRPr="00475B8B">
        <w:rPr>
          <w:rFonts w:ascii="Times New Roman" w:hAnsi="Times New Roman" w:cs="Times New Roman"/>
          <w:sz w:val="20"/>
          <w:szCs w:val="20"/>
        </w:rPr>
        <w:t>Oluwakemi</w:t>
      </w:r>
      <w:proofErr w:type="spellEnd"/>
      <w:r w:rsidRPr="00475B8B">
        <w:rPr>
          <w:rFonts w:ascii="Times New Roman" w:hAnsi="Times New Roman" w:cs="Times New Roman"/>
          <w:sz w:val="20"/>
          <w:szCs w:val="20"/>
        </w:rPr>
        <w:t xml:space="preserve">, A. (2013). Livelihood diversification and welfare of rural households in </w:t>
      </w:r>
      <w:proofErr w:type="spellStart"/>
      <w:r w:rsidRPr="00475B8B">
        <w:rPr>
          <w:rFonts w:ascii="Times New Roman" w:hAnsi="Times New Roman" w:cs="Times New Roman"/>
          <w:sz w:val="20"/>
          <w:szCs w:val="20"/>
        </w:rPr>
        <w:t>Ondo</w:t>
      </w:r>
      <w:proofErr w:type="spellEnd"/>
      <w:r w:rsidRPr="00475B8B">
        <w:rPr>
          <w:rFonts w:ascii="Times New Roman" w:hAnsi="Times New Roman" w:cs="Times New Roman"/>
          <w:sz w:val="20"/>
          <w:szCs w:val="20"/>
        </w:rPr>
        <w:t xml:space="preserve"> State, Nigeria. </w:t>
      </w:r>
      <w:r w:rsidRPr="00475B8B">
        <w:rPr>
          <w:rFonts w:ascii="Times New Roman" w:hAnsi="Times New Roman" w:cs="Times New Roman"/>
          <w:i/>
          <w:iCs/>
          <w:sz w:val="20"/>
          <w:szCs w:val="20"/>
        </w:rPr>
        <w:t>Journal of Development and Agricultural</w:t>
      </w:r>
      <w:r w:rsidRPr="00475B8B">
        <w:rPr>
          <w:rFonts w:ascii="Times New Roman" w:hAnsi="Times New Roman" w:cs="Times New Roman"/>
          <w:sz w:val="20"/>
          <w:szCs w:val="20"/>
        </w:rPr>
        <w:t>, </w:t>
      </w:r>
      <w:r w:rsidRPr="00475B8B">
        <w:rPr>
          <w:rFonts w:ascii="Times New Roman" w:hAnsi="Times New Roman" w:cs="Times New Roman"/>
          <w:i/>
          <w:iCs/>
          <w:sz w:val="20"/>
          <w:szCs w:val="20"/>
        </w:rPr>
        <w:t>5</w:t>
      </w:r>
      <w:r w:rsidRPr="00475B8B">
        <w:rPr>
          <w:rFonts w:ascii="Times New Roman" w:hAnsi="Times New Roman" w:cs="Times New Roman"/>
          <w:sz w:val="20"/>
          <w:szCs w:val="20"/>
        </w:rPr>
        <w:t>(12), 482-489.</w:t>
      </w:r>
    </w:p>
    <w:p w14:paraId="57D78A4C"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Adugna, E. (2008). </w:t>
      </w:r>
      <w:r w:rsidRPr="00475B8B">
        <w:rPr>
          <w:rFonts w:ascii="Times New Roman" w:hAnsi="Times New Roman" w:cs="Times New Roman"/>
          <w:i/>
          <w:sz w:val="20"/>
          <w:szCs w:val="20"/>
          <w:lang w:val="en-US"/>
        </w:rPr>
        <w:t xml:space="preserve">Livelihood strategies and food security in </w:t>
      </w:r>
      <w:proofErr w:type="spellStart"/>
      <w:r w:rsidRPr="00475B8B">
        <w:rPr>
          <w:rFonts w:ascii="Times New Roman" w:hAnsi="Times New Roman" w:cs="Times New Roman"/>
          <w:i/>
          <w:sz w:val="20"/>
          <w:szCs w:val="20"/>
          <w:lang w:val="en-US"/>
        </w:rPr>
        <w:t>Wolayta</w:t>
      </w:r>
      <w:proofErr w:type="spellEnd"/>
      <w:r w:rsidRPr="00475B8B">
        <w:rPr>
          <w:rFonts w:ascii="Times New Roman" w:hAnsi="Times New Roman" w:cs="Times New Roman"/>
          <w:i/>
          <w:sz w:val="20"/>
          <w:szCs w:val="20"/>
          <w:lang w:val="en-US"/>
        </w:rPr>
        <w:t xml:space="preserve">, Southern Ethiopia: The case of </w:t>
      </w:r>
      <w:proofErr w:type="spellStart"/>
      <w:r w:rsidRPr="00475B8B">
        <w:rPr>
          <w:rFonts w:ascii="Times New Roman" w:hAnsi="Times New Roman" w:cs="Times New Roman"/>
          <w:i/>
          <w:sz w:val="20"/>
          <w:szCs w:val="20"/>
          <w:lang w:val="en-US"/>
        </w:rPr>
        <w:t>Boloso</w:t>
      </w:r>
      <w:proofErr w:type="spellEnd"/>
      <w:r w:rsidRPr="00475B8B">
        <w:rPr>
          <w:rFonts w:ascii="Times New Roman" w:hAnsi="Times New Roman" w:cs="Times New Roman"/>
          <w:i/>
          <w:sz w:val="20"/>
          <w:szCs w:val="20"/>
          <w:lang w:val="en-US"/>
        </w:rPr>
        <w:t xml:space="preserve"> Sore Woreda.</w:t>
      </w:r>
      <w:r w:rsidRPr="00475B8B">
        <w:rPr>
          <w:rFonts w:ascii="Times New Roman" w:hAnsi="Times New Roman" w:cs="Times New Roman"/>
          <w:sz w:val="20"/>
          <w:szCs w:val="20"/>
          <w:lang w:val="en-US"/>
        </w:rPr>
        <w:t> </w:t>
      </w:r>
      <w:r w:rsidRPr="00475B8B">
        <w:rPr>
          <w:rFonts w:ascii="Times New Roman" w:hAnsi="Times New Roman" w:cs="Times New Roman"/>
          <w:iCs/>
          <w:sz w:val="20"/>
          <w:szCs w:val="20"/>
          <w:lang w:val="en-US"/>
        </w:rPr>
        <w:t>An MSc thesis Submitted to the School of Graduate Studies of Haramaya University</w:t>
      </w:r>
      <w:r w:rsidRPr="00475B8B">
        <w:rPr>
          <w:rFonts w:ascii="Times New Roman" w:hAnsi="Times New Roman" w:cs="Times New Roman"/>
          <w:sz w:val="20"/>
          <w:szCs w:val="20"/>
          <w:lang w:val="en-US"/>
        </w:rPr>
        <w:t>.</w:t>
      </w:r>
    </w:p>
    <w:p w14:paraId="02E161DA"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lastRenderedPageBreak/>
        <w:t>Asfir</w:t>
      </w:r>
      <w:proofErr w:type="spellEnd"/>
      <w:r w:rsidRPr="00475B8B">
        <w:rPr>
          <w:rFonts w:ascii="Times New Roman" w:hAnsi="Times New Roman" w:cs="Times New Roman"/>
          <w:sz w:val="20"/>
          <w:szCs w:val="20"/>
          <w:lang w:val="en-US"/>
        </w:rPr>
        <w:t xml:space="preserve">, S. (2016). Determinants of rural household’s livelihood activities: evidence from Western Ethiopia. </w:t>
      </w:r>
      <w:r w:rsidRPr="00475B8B">
        <w:rPr>
          <w:rFonts w:ascii="Times New Roman" w:hAnsi="Times New Roman" w:cs="Times New Roman"/>
          <w:i/>
          <w:iCs/>
          <w:sz w:val="20"/>
          <w:szCs w:val="20"/>
          <w:lang w:val="en-US"/>
        </w:rPr>
        <w:t>Journal of Economics and Sustainable Development</w:t>
      </w:r>
      <w:r w:rsidRPr="00475B8B">
        <w:rPr>
          <w:rFonts w:ascii="Times New Roman" w:hAnsi="Times New Roman" w:cs="Times New Roman"/>
          <w:sz w:val="20"/>
          <w:szCs w:val="20"/>
          <w:lang w:val="en-US"/>
        </w:rPr>
        <w:t xml:space="preserve">, </w:t>
      </w:r>
      <w:r w:rsidRPr="00475B8B">
        <w:rPr>
          <w:rFonts w:ascii="Times New Roman" w:hAnsi="Times New Roman" w:cs="Times New Roman"/>
          <w:i/>
          <w:iCs/>
          <w:sz w:val="20"/>
          <w:szCs w:val="20"/>
          <w:lang w:val="en-US"/>
        </w:rPr>
        <w:t>7</w:t>
      </w:r>
      <w:r w:rsidRPr="00475B8B">
        <w:rPr>
          <w:rFonts w:ascii="Times New Roman" w:hAnsi="Times New Roman" w:cs="Times New Roman"/>
          <w:sz w:val="20"/>
          <w:szCs w:val="20"/>
          <w:lang w:val="en-US"/>
        </w:rPr>
        <w:t>(15), 103-109.</w:t>
      </w:r>
    </w:p>
    <w:p w14:paraId="1B738C50"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Astatike</w:t>
      </w:r>
      <w:proofErr w:type="spellEnd"/>
      <w:r w:rsidRPr="00475B8B">
        <w:rPr>
          <w:rFonts w:ascii="Times New Roman" w:hAnsi="Times New Roman" w:cs="Times New Roman"/>
          <w:sz w:val="20"/>
          <w:szCs w:val="20"/>
          <w:lang w:val="en-US"/>
        </w:rPr>
        <w:t xml:space="preserve">, A. A., and </w:t>
      </w:r>
      <w:proofErr w:type="spellStart"/>
      <w:r w:rsidRPr="00475B8B">
        <w:rPr>
          <w:rFonts w:ascii="Times New Roman" w:hAnsi="Times New Roman" w:cs="Times New Roman"/>
          <w:sz w:val="20"/>
          <w:szCs w:val="20"/>
          <w:lang w:val="en-US"/>
        </w:rPr>
        <w:t>Gazuma</w:t>
      </w:r>
      <w:proofErr w:type="spellEnd"/>
      <w:r w:rsidRPr="00475B8B">
        <w:rPr>
          <w:rFonts w:ascii="Times New Roman" w:hAnsi="Times New Roman" w:cs="Times New Roman"/>
          <w:sz w:val="20"/>
          <w:szCs w:val="20"/>
          <w:lang w:val="en-US"/>
        </w:rPr>
        <w:t xml:space="preserve">, E. G. (2019). The impact of off-farm activities on rural household income in </w:t>
      </w:r>
      <w:proofErr w:type="spellStart"/>
      <w:r w:rsidRPr="00475B8B">
        <w:rPr>
          <w:rFonts w:ascii="Times New Roman" w:hAnsi="Times New Roman" w:cs="Times New Roman"/>
          <w:sz w:val="20"/>
          <w:szCs w:val="20"/>
          <w:lang w:val="en-US"/>
        </w:rPr>
        <w:t>Wolaita</w:t>
      </w:r>
      <w:proofErr w:type="spellEnd"/>
      <w:r w:rsidRPr="00475B8B">
        <w:rPr>
          <w:rFonts w:ascii="Times New Roman" w:hAnsi="Times New Roman" w:cs="Times New Roman"/>
          <w:sz w:val="20"/>
          <w:szCs w:val="20"/>
          <w:lang w:val="en-US"/>
        </w:rPr>
        <w:t xml:space="preserve"> Zone, Southern Ethiopia. </w:t>
      </w:r>
      <w:r w:rsidRPr="00475B8B">
        <w:rPr>
          <w:rFonts w:ascii="Times New Roman" w:hAnsi="Times New Roman" w:cs="Times New Roman"/>
          <w:i/>
          <w:iCs/>
          <w:sz w:val="20"/>
          <w:szCs w:val="20"/>
          <w:lang w:val="en-US"/>
        </w:rPr>
        <w:t>Journal of World Economic Research</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8</w:t>
      </w:r>
      <w:r w:rsidRPr="00475B8B">
        <w:rPr>
          <w:rFonts w:ascii="Times New Roman" w:hAnsi="Times New Roman" w:cs="Times New Roman"/>
          <w:sz w:val="20"/>
          <w:szCs w:val="20"/>
          <w:lang w:val="en-US"/>
        </w:rPr>
        <w:t>(1), 8-16.</w:t>
      </w:r>
    </w:p>
    <w:p w14:paraId="3ADAA1AC"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Aziz, S. A., </w:t>
      </w:r>
      <w:proofErr w:type="spellStart"/>
      <w:r w:rsidRPr="00475B8B">
        <w:rPr>
          <w:rFonts w:ascii="Times New Roman" w:hAnsi="Times New Roman" w:cs="Times New Roman"/>
          <w:sz w:val="20"/>
          <w:szCs w:val="20"/>
          <w:lang w:val="en-US"/>
        </w:rPr>
        <w:t>Sidique</w:t>
      </w:r>
      <w:proofErr w:type="spellEnd"/>
      <w:r w:rsidRPr="00475B8B">
        <w:rPr>
          <w:rFonts w:ascii="Times New Roman" w:hAnsi="Times New Roman" w:cs="Times New Roman"/>
          <w:sz w:val="20"/>
          <w:szCs w:val="20"/>
          <w:lang w:val="en-US"/>
        </w:rPr>
        <w:t>, S. F., and Said, R. (2017). Determinants and Effects of Non-farm Enterprise Diversification on Household Economic Wellbeing in Rural Nigeria. </w:t>
      </w:r>
      <w:r w:rsidRPr="00475B8B">
        <w:rPr>
          <w:rFonts w:ascii="Times New Roman" w:hAnsi="Times New Roman" w:cs="Times New Roman"/>
          <w:i/>
          <w:iCs/>
          <w:sz w:val="20"/>
          <w:szCs w:val="20"/>
          <w:lang w:val="en-US"/>
        </w:rPr>
        <w:t>International Journal of Economics and Management</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11</w:t>
      </w:r>
      <w:r w:rsidRPr="00475B8B">
        <w:rPr>
          <w:rFonts w:ascii="Times New Roman" w:hAnsi="Times New Roman" w:cs="Times New Roman"/>
          <w:sz w:val="20"/>
          <w:szCs w:val="20"/>
          <w:lang w:val="en-US"/>
        </w:rPr>
        <w:t>(1),</w:t>
      </w:r>
      <w:r w:rsidRPr="00475B8B">
        <w:rPr>
          <w:rFonts w:ascii="Times New Roman" w:hAnsi="Times New Roman" w:cs="Times New Roman"/>
          <w:sz w:val="20"/>
          <w:szCs w:val="20"/>
        </w:rPr>
        <w:t xml:space="preserve"> 187 – 204</w:t>
      </w:r>
      <w:r w:rsidRPr="00475B8B">
        <w:rPr>
          <w:rFonts w:ascii="Times New Roman" w:hAnsi="Times New Roman" w:cs="Times New Roman"/>
          <w:sz w:val="20"/>
          <w:szCs w:val="20"/>
          <w:lang w:val="en-US"/>
        </w:rPr>
        <w:t>.</w:t>
      </w:r>
    </w:p>
    <w:p w14:paraId="70790E56"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Bereket</w:t>
      </w:r>
      <w:proofErr w:type="spellEnd"/>
      <w:r w:rsidRPr="00475B8B">
        <w:rPr>
          <w:rFonts w:ascii="Times New Roman" w:hAnsi="Times New Roman" w:cs="Times New Roman"/>
          <w:sz w:val="20"/>
          <w:szCs w:val="20"/>
          <w:lang w:val="en-US"/>
        </w:rPr>
        <w:t xml:space="preserve">, T. H., </w:t>
      </w:r>
      <w:proofErr w:type="spellStart"/>
      <w:r w:rsidRPr="00475B8B">
        <w:rPr>
          <w:rFonts w:ascii="Times New Roman" w:hAnsi="Times New Roman" w:cs="Times New Roman"/>
          <w:sz w:val="20"/>
          <w:szCs w:val="20"/>
          <w:lang w:val="en-US"/>
        </w:rPr>
        <w:t>Filmon</w:t>
      </w:r>
      <w:proofErr w:type="spellEnd"/>
      <w:r w:rsidRPr="00475B8B">
        <w:rPr>
          <w:rFonts w:ascii="Times New Roman" w:hAnsi="Times New Roman" w:cs="Times New Roman"/>
          <w:sz w:val="20"/>
          <w:szCs w:val="20"/>
          <w:lang w:val="en-US"/>
        </w:rPr>
        <w:t xml:space="preserve">, H., and </w:t>
      </w:r>
      <w:proofErr w:type="spellStart"/>
      <w:r w:rsidRPr="00475B8B">
        <w:rPr>
          <w:rFonts w:ascii="Times New Roman" w:hAnsi="Times New Roman" w:cs="Times New Roman"/>
          <w:sz w:val="20"/>
          <w:szCs w:val="20"/>
          <w:lang w:val="en-US"/>
        </w:rPr>
        <w:t>Meseret</w:t>
      </w:r>
      <w:proofErr w:type="spellEnd"/>
      <w:r w:rsidRPr="00475B8B">
        <w:rPr>
          <w:rFonts w:ascii="Times New Roman" w:hAnsi="Times New Roman" w:cs="Times New Roman"/>
          <w:sz w:val="20"/>
          <w:szCs w:val="20"/>
          <w:lang w:val="en-US"/>
        </w:rPr>
        <w:t xml:space="preserve">, L. (2018). Factors Affecting Rural Farm Household Livelihood Activities; A case of </w:t>
      </w:r>
      <w:proofErr w:type="spellStart"/>
      <w:r w:rsidRPr="00475B8B">
        <w:rPr>
          <w:rFonts w:ascii="Times New Roman" w:hAnsi="Times New Roman" w:cs="Times New Roman"/>
          <w:sz w:val="20"/>
          <w:szCs w:val="20"/>
          <w:lang w:val="en-US"/>
        </w:rPr>
        <w:t>Demba</w:t>
      </w:r>
      <w:proofErr w:type="spellEnd"/>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Gofa</w:t>
      </w:r>
      <w:proofErr w:type="spellEnd"/>
      <w:r w:rsidRPr="00475B8B">
        <w:rPr>
          <w:rFonts w:ascii="Times New Roman" w:hAnsi="Times New Roman" w:cs="Times New Roman"/>
          <w:sz w:val="20"/>
          <w:szCs w:val="20"/>
          <w:lang w:val="en-US"/>
        </w:rPr>
        <w:t xml:space="preserve"> Woreda, </w:t>
      </w:r>
      <w:proofErr w:type="spellStart"/>
      <w:r w:rsidRPr="00475B8B">
        <w:rPr>
          <w:rFonts w:ascii="Times New Roman" w:hAnsi="Times New Roman" w:cs="Times New Roman"/>
          <w:sz w:val="20"/>
          <w:szCs w:val="20"/>
          <w:lang w:val="en-US"/>
        </w:rPr>
        <w:t>Gamo</w:t>
      </w:r>
      <w:proofErr w:type="spellEnd"/>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Gofa</w:t>
      </w:r>
      <w:proofErr w:type="spellEnd"/>
      <w:r w:rsidRPr="00475B8B">
        <w:rPr>
          <w:rFonts w:ascii="Times New Roman" w:hAnsi="Times New Roman" w:cs="Times New Roman"/>
          <w:sz w:val="20"/>
          <w:szCs w:val="20"/>
          <w:lang w:val="en-US"/>
        </w:rPr>
        <w:t xml:space="preserve"> Zone, Southern Ethiopia. </w:t>
      </w:r>
      <w:r w:rsidRPr="00475B8B">
        <w:rPr>
          <w:rFonts w:ascii="Times New Roman" w:hAnsi="Times New Roman" w:cs="Times New Roman"/>
          <w:i/>
          <w:iCs/>
          <w:sz w:val="20"/>
          <w:szCs w:val="20"/>
          <w:lang w:val="en-US"/>
        </w:rPr>
        <w:t xml:space="preserve">Journal of Pesticides and </w:t>
      </w:r>
      <w:proofErr w:type="spellStart"/>
      <w:r w:rsidRPr="00475B8B">
        <w:rPr>
          <w:rFonts w:ascii="Times New Roman" w:hAnsi="Times New Roman" w:cs="Times New Roman"/>
          <w:i/>
          <w:iCs/>
          <w:sz w:val="20"/>
          <w:szCs w:val="20"/>
          <w:lang w:val="en-US"/>
        </w:rPr>
        <w:t>Biofertilizers</w:t>
      </w:r>
      <w:proofErr w:type="spellEnd"/>
      <w:r w:rsidRPr="00475B8B">
        <w:rPr>
          <w:rFonts w:ascii="Times New Roman" w:hAnsi="Times New Roman" w:cs="Times New Roman"/>
          <w:sz w:val="20"/>
          <w:szCs w:val="20"/>
          <w:lang w:val="en-US"/>
        </w:rPr>
        <w:t>, 1-7.</w:t>
      </w:r>
    </w:p>
    <w:p w14:paraId="6F27E4B0" w14:textId="77777777" w:rsidR="00475B8B" w:rsidRPr="00475B8B" w:rsidRDefault="00BF6338" w:rsidP="00475B8B">
      <w:pPr>
        <w:spacing w:line="360" w:lineRule="auto"/>
        <w:ind w:left="719" w:hangingChars="327" w:hanging="719"/>
        <w:jc w:val="both"/>
        <w:rPr>
          <w:rFonts w:ascii="Times New Roman" w:hAnsi="Times New Roman" w:cs="Times New Roman"/>
          <w:sz w:val="20"/>
          <w:szCs w:val="20"/>
          <w:lang w:val="en-US"/>
        </w:rPr>
      </w:pPr>
      <w:hyperlink r:id="rId9" w:history="1">
        <w:r w:rsidR="00475B8B" w:rsidRPr="00475B8B">
          <w:rPr>
            <w:rFonts w:ascii="Times New Roman" w:hAnsi="Times New Roman" w:cs="Times New Roman"/>
            <w:sz w:val="20"/>
            <w:szCs w:val="20"/>
            <w:lang w:val="en-US"/>
          </w:rPr>
          <w:t>Census 2007 Tables: Southern Nations, Nationalities, and Peoples' Region</w:t>
        </w:r>
      </w:hyperlink>
      <w:r w:rsidR="00475B8B" w:rsidRPr="00475B8B">
        <w:rPr>
          <w:rFonts w:ascii="Times New Roman" w:hAnsi="Times New Roman" w:cs="Times New Roman"/>
          <w:sz w:val="20"/>
          <w:szCs w:val="20"/>
          <w:lang w:val="en-US"/>
        </w:rPr>
        <w:t xml:space="preserve"> </w:t>
      </w:r>
      <w:hyperlink r:id="rId10" w:history="1">
        <w:r w:rsidR="00475B8B" w:rsidRPr="00475B8B">
          <w:rPr>
            <w:rFonts w:ascii="Times New Roman" w:hAnsi="Times New Roman" w:cs="Times New Roman"/>
            <w:sz w:val="20"/>
            <w:szCs w:val="20"/>
            <w:lang w:val="en-US"/>
          </w:rPr>
          <w:t>Archived</w:t>
        </w:r>
      </w:hyperlink>
      <w:r w:rsidR="00475B8B" w:rsidRPr="00475B8B">
        <w:rPr>
          <w:rFonts w:ascii="Times New Roman" w:hAnsi="Times New Roman" w:cs="Times New Roman"/>
          <w:sz w:val="20"/>
          <w:szCs w:val="20"/>
          <w:lang w:val="en-US"/>
        </w:rPr>
        <w:t xml:space="preserve"> 2012-11-13 at the </w:t>
      </w:r>
      <w:hyperlink r:id="rId11" w:tooltip="Wayback Machine" w:history="1">
        <w:proofErr w:type="spellStart"/>
        <w:r w:rsidR="00475B8B" w:rsidRPr="00475B8B">
          <w:rPr>
            <w:rFonts w:ascii="Times New Roman" w:hAnsi="Times New Roman" w:cs="Times New Roman"/>
            <w:sz w:val="20"/>
            <w:szCs w:val="20"/>
            <w:lang w:val="en-US"/>
          </w:rPr>
          <w:t>Wayback</w:t>
        </w:r>
        <w:proofErr w:type="spellEnd"/>
        <w:r w:rsidR="00475B8B" w:rsidRPr="00475B8B">
          <w:rPr>
            <w:rFonts w:ascii="Times New Roman" w:hAnsi="Times New Roman" w:cs="Times New Roman"/>
            <w:sz w:val="20"/>
            <w:szCs w:val="20"/>
            <w:lang w:val="en-US"/>
          </w:rPr>
          <w:t xml:space="preserve"> Machine</w:t>
        </w:r>
      </w:hyperlink>
      <w:r w:rsidR="00475B8B" w:rsidRPr="00475B8B">
        <w:rPr>
          <w:rFonts w:ascii="Times New Roman" w:hAnsi="Times New Roman" w:cs="Times New Roman"/>
          <w:sz w:val="20"/>
          <w:szCs w:val="20"/>
          <w:lang w:val="en-US"/>
        </w:rPr>
        <w:t xml:space="preserve"> Tables 2.1, and 3.4.</w:t>
      </w:r>
    </w:p>
    <w:p w14:paraId="687D200F"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Derbe</w:t>
      </w:r>
      <w:proofErr w:type="spellEnd"/>
      <w:r w:rsidRPr="00475B8B">
        <w:rPr>
          <w:rFonts w:ascii="Times New Roman" w:hAnsi="Times New Roman" w:cs="Times New Roman"/>
          <w:sz w:val="20"/>
          <w:szCs w:val="20"/>
          <w:lang w:val="en-US"/>
        </w:rPr>
        <w:t xml:space="preserve">, T. (2020). Determinants of smallholder farmers’ livelihood strategies in </w:t>
      </w:r>
      <w:proofErr w:type="spellStart"/>
      <w:r w:rsidRPr="00475B8B">
        <w:rPr>
          <w:rFonts w:ascii="Times New Roman" w:hAnsi="Times New Roman" w:cs="Times New Roman"/>
          <w:sz w:val="20"/>
          <w:szCs w:val="20"/>
          <w:lang w:val="en-US"/>
        </w:rPr>
        <w:t>Wogera</w:t>
      </w:r>
      <w:proofErr w:type="spellEnd"/>
      <w:r w:rsidRPr="00475B8B">
        <w:rPr>
          <w:rFonts w:ascii="Times New Roman" w:hAnsi="Times New Roman" w:cs="Times New Roman"/>
          <w:sz w:val="20"/>
          <w:szCs w:val="20"/>
          <w:lang w:val="en-US"/>
        </w:rPr>
        <w:t xml:space="preserve"> Woreda of Ethiopia. </w:t>
      </w:r>
      <w:r w:rsidRPr="00475B8B">
        <w:rPr>
          <w:rFonts w:ascii="Times New Roman" w:hAnsi="Times New Roman" w:cs="Times New Roman"/>
          <w:i/>
          <w:iCs/>
          <w:sz w:val="20"/>
          <w:szCs w:val="20"/>
          <w:lang w:val="en-US"/>
        </w:rPr>
        <w:t>Ethiopian Renaissance Journal of Social Sciences and the Humanities</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7</w:t>
      </w:r>
      <w:r w:rsidRPr="00475B8B">
        <w:rPr>
          <w:rFonts w:ascii="Times New Roman" w:hAnsi="Times New Roman" w:cs="Times New Roman"/>
          <w:sz w:val="20"/>
          <w:szCs w:val="20"/>
          <w:lang w:val="en-US"/>
        </w:rPr>
        <w:t>(1), 106-116.</w:t>
      </w:r>
    </w:p>
    <w:p w14:paraId="2343BD7C" w14:textId="77777777" w:rsidR="00475B8B" w:rsidRPr="00475B8B" w:rsidRDefault="00475B8B" w:rsidP="00475B8B">
      <w:pPr>
        <w:spacing w:after="0"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Dessalegn</w:t>
      </w:r>
      <w:proofErr w:type="spellEnd"/>
      <w:r w:rsidRPr="00475B8B">
        <w:rPr>
          <w:rFonts w:ascii="Times New Roman" w:hAnsi="Times New Roman" w:cs="Times New Roman"/>
          <w:sz w:val="20"/>
          <w:szCs w:val="20"/>
          <w:lang w:val="en-US"/>
        </w:rPr>
        <w:t xml:space="preserve">, A. M., and </w:t>
      </w:r>
      <w:proofErr w:type="spellStart"/>
      <w:r w:rsidRPr="00475B8B">
        <w:rPr>
          <w:rFonts w:ascii="Times New Roman" w:hAnsi="Times New Roman" w:cs="Times New Roman"/>
          <w:sz w:val="20"/>
          <w:szCs w:val="20"/>
          <w:lang w:val="en-US"/>
        </w:rPr>
        <w:t>Ashagrie</w:t>
      </w:r>
      <w:proofErr w:type="spellEnd"/>
      <w:r w:rsidRPr="00475B8B">
        <w:rPr>
          <w:rFonts w:ascii="Times New Roman" w:hAnsi="Times New Roman" w:cs="Times New Roman"/>
          <w:sz w:val="20"/>
          <w:szCs w:val="20"/>
          <w:lang w:val="en-US"/>
        </w:rPr>
        <w:t>, E. (2016). Determinants of rural household livelihood diversification strategy in South Gondar Zone, Ethiopia. </w:t>
      </w:r>
      <w:r w:rsidRPr="00475B8B">
        <w:rPr>
          <w:rFonts w:ascii="Times New Roman" w:hAnsi="Times New Roman" w:cs="Times New Roman"/>
          <w:i/>
          <w:iCs/>
          <w:sz w:val="20"/>
          <w:szCs w:val="20"/>
          <w:lang w:val="en-US"/>
        </w:rPr>
        <w:t>Journal of Agricultural Economics, Extension and Rural Development: ISSN-2360-798X</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4</w:t>
      </w:r>
      <w:r w:rsidRPr="00475B8B">
        <w:rPr>
          <w:rFonts w:ascii="Times New Roman" w:hAnsi="Times New Roman" w:cs="Times New Roman"/>
          <w:sz w:val="20"/>
          <w:szCs w:val="20"/>
          <w:lang w:val="en-US"/>
        </w:rPr>
        <w:t>(8), 548-560.</w:t>
      </w:r>
    </w:p>
    <w:p w14:paraId="78C9164F"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rPr>
      </w:pPr>
      <w:r w:rsidRPr="00475B8B">
        <w:rPr>
          <w:rFonts w:ascii="Times New Roman" w:hAnsi="Times New Roman" w:cs="Times New Roman"/>
          <w:sz w:val="20"/>
          <w:szCs w:val="20"/>
        </w:rPr>
        <w:t>Diiro, G. M. (2013). Impact of off-farm income on agricultural technology adoption intensity and productivity. </w:t>
      </w:r>
      <w:r w:rsidRPr="00475B8B">
        <w:rPr>
          <w:rFonts w:ascii="Times New Roman" w:hAnsi="Times New Roman" w:cs="Times New Roman"/>
          <w:i/>
          <w:iCs/>
          <w:sz w:val="20"/>
          <w:szCs w:val="20"/>
        </w:rPr>
        <w:t>Agric. Econ</w:t>
      </w:r>
      <w:r w:rsidRPr="00475B8B">
        <w:rPr>
          <w:rFonts w:ascii="Times New Roman" w:hAnsi="Times New Roman" w:cs="Times New Roman"/>
          <w:sz w:val="20"/>
          <w:szCs w:val="20"/>
        </w:rPr>
        <w:t>, </w:t>
      </w:r>
      <w:r w:rsidRPr="00475B8B">
        <w:rPr>
          <w:rFonts w:ascii="Times New Roman" w:hAnsi="Times New Roman" w:cs="Times New Roman"/>
          <w:i/>
          <w:iCs/>
          <w:sz w:val="20"/>
          <w:szCs w:val="20"/>
        </w:rPr>
        <w:t>11</w:t>
      </w:r>
      <w:r w:rsidRPr="00475B8B">
        <w:rPr>
          <w:rFonts w:ascii="Times New Roman" w:hAnsi="Times New Roman" w:cs="Times New Roman"/>
          <w:sz w:val="20"/>
          <w:szCs w:val="20"/>
        </w:rPr>
        <w:t>, 1-15.</w:t>
      </w:r>
    </w:p>
    <w:p w14:paraId="5569D3DA"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Dinku, A. M. (2018). Determinants of livelihood diversification activities in </w:t>
      </w:r>
      <w:proofErr w:type="spellStart"/>
      <w:r w:rsidRPr="00475B8B">
        <w:rPr>
          <w:rFonts w:ascii="Times New Roman" w:hAnsi="Times New Roman" w:cs="Times New Roman"/>
          <w:sz w:val="20"/>
          <w:szCs w:val="20"/>
          <w:lang w:val="en-US"/>
        </w:rPr>
        <w:t>Borena</w:t>
      </w:r>
      <w:proofErr w:type="spellEnd"/>
      <w:r w:rsidRPr="00475B8B">
        <w:rPr>
          <w:rFonts w:ascii="Times New Roman" w:hAnsi="Times New Roman" w:cs="Times New Roman"/>
          <w:sz w:val="20"/>
          <w:szCs w:val="20"/>
          <w:lang w:val="en-US"/>
        </w:rPr>
        <w:t xml:space="preserve"> pastoralist communities of </w:t>
      </w:r>
      <w:proofErr w:type="spellStart"/>
      <w:r w:rsidRPr="00475B8B">
        <w:rPr>
          <w:rFonts w:ascii="Times New Roman" w:hAnsi="Times New Roman" w:cs="Times New Roman"/>
          <w:sz w:val="20"/>
          <w:szCs w:val="20"/>
          <w:lang w:val="en-US"/>
        </w:rPr>
        <w:t>Oromia</w:t>
      </w:r>
      <w:proofErr w:type="spellEnd"/>
      <w:r w:rsidRPr="00475B8B">
        <w:rPr>
          <w:rFonts w:ascii="Times New Roman" w:hAnsi="Times New Roman" w:cs="Times New Roman"/>
          <w:sz w:val="20"/>
          <w:szCs w:val="20"/>
          <w:lang w:val="en-US"/>
        </w:rPr>
        <w:t xml:space="preserve"> regional state, Ethiopia. </w:t>
      </w:r>
      <w:r w:rsidRPr="00475B8B">
        <w:rPr>
          <w:rFonts w:ascii="Times New Roman" w:hAnsi="Times New Roman" w:cs="Times New Roman"/>
          <w:i/>
          <w:iCs/>
          <w:sz w:val="20"/>
          <w:szCs w:val="20"/>
          <w:lang w:val="en-US"/>
        </w:rPr>
        <w:t>Journal of Agriculture and Food Security</w:t>
      </w:r>
      <w:r w:rsidRPr="00475B8B">
        <w:rPr>
          <w:rFonts w:ascii="Times New Roman" w:hAnsi="Times New Roman" w:cs="Times New Roman"/>
          <w:sz w:val="20"/>
          <w:szCs w:val="20"/>
          <w:lang w:val="en-US"/>
        </w:rPr>
        <w:t>, </w:t>
      </w:r>
      <w:r w:rsidRPr="00475B8B">
        <w:rPr>
          <w:rFonts w:ascii="Times New Roman" w:hAnsi="Times New Roman" w:cs="Times New Roman"/>
          <w:i/>
          <w:iCs/>
          <w:sz w:val="20"/>
          <w:szCs w:val="20"/>
          <w:lang w:val="en-US"/>
        </w:rPr>
        <w:t>7</w:t>
      </w:r>
      <w:r w:rsidRPr="00475B8B">
        <w:rPr>
          <w:rFonts w:ascii="Times New Roman" w:hAnsi="Times New Roman" w:cs="Times New Roman"/>
          <w:sz w:val="20"/>
          <w:szCs w:val="20"/>
          <w:lang w:val="en-US"/>
        </w:rPr>
        <w:t>(1), 1-8.</w:t>
      </w:r>
    </w:p>
    <w:p w14:paraId="57F13579" w14:textId="77777777" w:rsidR="00475B8B" w:rsidRPr="00475B8B" w:rsidRDefault="00475B8B" w:rsidP="00475B8B">
      <w:pPr>
        <w:spacing w:after="0" w:line="360" w:lineRule="auto"/>
        <w:ind w:left="654" w:hangingChars="327" w:hanging="654"/>
        <w:jc w:val="both"/>
        <w:rPr>
          <w:rFonts w:ascii="Times New Roman" w:hAnsi="Times New Roman" w:cs="Times New Roman"/>
          <w:sz w:val="20"/>
          <w:szCs w:val="20"/>
          <w:lang w:val="en-US"/>
        </w:rPr>
      </w:pPr>
      <w:proofErr w:type="spellStart"/>
      <w:r w:rsidRPr="00475B8B">
        <w:rPr>
          <w:rFonts w:ascii="Times New Roman" w:hAnsi="Times New Roman" w:cs="Times New Roman"/>
          <w:sz w:val="20"/>
          <w:szCs w:val="20"/>
          <w:lang w:val="en-US"/>
        </w:rPr>
        <w:t>Gebreyesus</w:t>
      </w:r>
      <w:proofErr w:type="spellEnd"/>
      <w:r w:rsidRPr="00475B8B">
        <w:rPr>
          <w:rFonts w:ascii="Times New Roman" w:hAnsi="Times New Roman" w:cs="Times New Roman"/>
          <w:sz w:val="20"/>
          <w:szCs w:val="20"/>
          <w:lang w:val="en-US"/>
        </w:rPr>
        <w:t xml:space="preserve">, B. (2016). Determinants of livelihood diversification: the case of </w:t>
      </w:r>
      <w:proofErr w:type="spellStart"/>
      <w:r w:rsidRPr="00475B8B">
        <w:rPr>
          <w:rFonts w:ascii="Times New Roman" w:hAnsi="Times New Roman" w:cs="Times New Roman"/>
          <w:sz w:val="20"/>
          <w:szCs w:val="20"/>
          <w:lang w:val="en-US"/>
        </w:rPr>
        <w:t>Kembata</w:t>
      </w:r>
      <w:proofErr w:type="spellEnd"/>
      <w:r w:rsidRPr="00475B8B">
        <w:rPr>
          <w:rFonts w:ascii="Times New Roman" w:hAnsi="Times New Roman" w:cs="Times New Roman"/>
          <w:sz w:val="20"/>
          <w:szCs w:val="20"/>
          <w:lang w:val="en-US"/>
        </w:rPr>
        <w:t xml:space="preserve"> </w:t>
      </w:r>
      <w:proofErr w:type="spellStart"/>
      <w:r w:rsidRPr="00475B8B">
        <w:rPr>
          <w:rFonts w:ascii="Times New Roman" w:hAnsi="Times New Roman" w:cs="Times New Roman"/>
          <w:sz w:val="20"/>
          <w:szCs w:val="20"/>
          <w:lang w:val="en-US"/>
        </w:rPr>
        <w:t>Tambaro</w:t>
      </w:r>
      <w:proofErr w:type="spellEnd"/>
      <w:r w:rsidRPr="00475B8B">
        <w:rPr>
          <w:rFonts w:ascii="Times New Roman" w:hAnsi="Times New Roman" w:cs="Times New Roman"/>
          <w:sz w:val="20"/>
          <w:szCs w:val="20"/>
          <w:lang w:val="en-US"/>
        </w:rPr>
        <w:t xml:space="preserve"> Zone, Southern Ethiopia. </w:t>
      </w:r>
      <w:r w:rsidRPr="00475B8B">
        <w:rPr>
          <w:rFonts w:ascii="Times New Roman" w:hAnsi="Times New Roman" w:cs="Times New Roman"/>
          <w:i/>
          <w:iCs/>
          <w:sz w:val="20"/>
          <w:szCs w:val="20"/>
          <w:lang w:val="en-US"/>
        </w:rPr>
        <w:t>Journal of Poverty, Investment and Development</w:t>
      </w:r>
      <w:r w:rsidRPr="00475B8B">
        <w:rPr>
          <w:rFonts w:ascii="Times New Roman" w:hAnsi="Times New Roman" w:cs="Times New Roman"/>
          <w:sz w:val="20"/>
          <w:szCs w:val="20"/>
          <w:lang w:val="en-US"/>
        </w:rPr>
        <w:t>, </w:t>
      </w:r>
      <w:r w:rsidRPr="00475B8B">
        <w:rPr>
          <w:rFonts w:ascii="Times New Roman" w:hAnsi="Times New Roman" w:cs="Times New Roman"/>
          <w:iCs/>
          <w:sz w:val="20"/>
          <w:szCs w:val="20"/>
          <w:lang w:val="en-US"/>
        </w:rPr>
        <w:t>23</w:t>
      </w:r>
      <w:r w:rsidRPr="00475B8B">
        <w:rPr>
          <w:rFonts w:ascii="Times New Roman" w:hAnsi="Times New Roman" w:cs="Times New Roman"/>
          <w:sz w:val="20"/>
          <w:szCs w:val="20"/>
          <w:lang w:val="en-US"/>
        </w:rPr>
        <w:t>(0), 1-10.</w:t>
      </w:r>
    </w:p>
    <w:p w14:paraId="5B9D56A5" w14:textId="77777777" w:rsidR="00475B8B" w:rsidRPr="00475B8B" w:rsidRDefault="00475B8B" w:rsidP="00475B8B">
      <w:pPr>
        <w:spacing w:line="360" w:lineRule="auto"/>
        <w:ind w:left="654" w:hangingChars="327" w:hanging="654"/>
        <w:jc w:val="both"/>
        <w:rPr>
          <w:rFonts w:ascii="Times New Roman" w:hAnsi="Times New Roman" w:cs="Times New Roman"/>
          <w:sz w:val="20"/>
          <w:szCs w:val="20"/>
        </w:rPr>
      </w:pPr>
      <w:r w:rsidRPr="00475B8B">
        <w:rPr>
          <w:rFonts w:ascii="Times New Roman" w:hAnsi="Times New Roman" w:cs="Times New Roman"/>
          <w:sz w:val="20"/>
          <w:szCs w:val="20"/>
        </w:rPr>
        <w:t>Kassa, W. A. (2019). Determinants and challenges of rural livelihood diversification in Ethiopia: Qualitative review. </w:t>
      </w:r>
      <w:r w:rsidRPr="00475B8B">
        <w:rPr>
          <w:rFonts w:ascii="Times New Roman" w:hAnsi="Times New Roman" w:cs="Times New Roman"/>
          <w:i/>
          <w:iCs/>
          <w:sz w:val="20"/>
          <w:szCs w:val="20"/>
        </w:rPr>
        <w:t>Journal of Agricultural Extension and Rural Development</w:t>
      </w:r>
      <w:r w:rsidRPr="00475B8B">
        <w:rPr>
          <w:rFonts w:ascii="Times New Roman" w:hAnsi="Times New Roman" w:cs="Times New Roman"/>
          <w:sz w:val="20"/>
          <w:szCs w:val="20"/>
        </w:rPr>
        <w:t>, </w:t>
      </w:r>
      <w:r w:rsidRPr="00475B8B">
        <w:rPr>
          <w:rFonts w:ascii="Times New Roman" w:hAnsi="Times New Roman" w:cs="Times New Roman"/>
          <w:i/>
          <w:iCs/>
          <w:sz w:val="20"/>
          <w:szCs w:val="20"/>
        </w:rPr>
        <w:t>11</w:t>
      </w:r>
      <w:r w:rsidRPr="00475B8B">
        <w:rPr>
          <w:rFonts w:ascii="Times New Roman" w:hAnsi="Times New Roman" w:cs="Times New Roman"/>
          <w:sz w:val="20"/>
          <w:szCs w:val="20"/>
        </w:rPr>
        <w:t>(2), 17-24.</w:t>
      </w:r>
    </w:p>
    <w:p w14:paraId="3E11E32A" w14:textId="77777777" w:rsidR="00475B8B" w:rsidRPr="00475B8B" w:rsidRDefault="00475B8B" w:rsidP="00475B8B">
      <w:pPr>
        <w:tabs>
          <w:tab w:val="left" w:pos="5067"/>
          <w:tab w:val="left" w:pos="5366"/>
        </w:tabs>
        <w:spacing w:after="0" w:line="360" w:lineRule="auto"/>
        <w:ind w:left="654" w:hangingChars="327" w:hanging="654"/>
        <w:jc w:val="both"/>
        <w:rPr>
          <w:rFonts w:ascii="Times New Roman" w:eastAsia="Calibri" w:hAnsi="Times New Roman" w:cs="Times New Roman"/>
          <w:sz w:val="20"/>
          <w:szCs w:val="20"/>
        </w:rPr>
      </w:pPr>
      <w:r w:rsidRPr="00475B8B">
        <w:rPr>
          <w:rFonts w:ascii="Times New Roman" w:eastAsia="Calibri" w:hAnsi="Times New Roman" w:cs="Times New Roman"/>
          <w:sz w:val="20"/>
          <w:szCs w:val="20"/>
        </w:rPr>
        <w:t xml:space="preserve">Larsen, A. F., and </w:t>
      </w:r>
      <w:proofErr w:type="spellStart"/>
      <w:r w:rsidRPr="00475B8B">
        <w:rPr>
          <w:rFonts w:ascii="Times New Roman" w:eastAsia="Calibri" w:hAnsi="Times New Roman" w:cs="Times New Roman"/>
          <w:sz w:val="20"/>
          <w:szCs w:val="20"/>
        </w:rPr>
        <w:t>Lilleør</w:t>
      </w:r>
      <w:proofErr w:type="spellEnd"/>
      <w:r w:rsidRPr="00475B8B">
        <w:rPr>
          <w:rFonts w:ascii="Times New Roman" w:eastAsia="Calibri" w:hAnsi="Times New Roman" w:cs="Times New Roman"/>
          <w:sz w:val="20"/>
          <w:szCs w:val="20"/>
        </w:rPr>
        <w:t>, H. B. (2014). Beyond the field: The impact of farmer field schools on food security and poverty alleviation. </w:t>
      </w:r>
      <w:r w:rsidRPr="00475B8B">
        <w:rPr>
          <w:rFonts w:ascii="Times New Roman" w:eastAsia="Calibri" w:hAnsi="Times New Roman" w:cs="Times New Roman"/>
          <w:i/>
          <w:iCs/>
          <w:sz w:val="20"/>
          <w:szCs w:val="20"/>
        </w:rPr>
        <w:t>World Development</w:t>
      </w:r>
      <w:r w:rsidRPr="00475B8B">
        <w:rPr>
          <w:rFonts w:ascii="Times New Roman" w:eastAsia="Calibri" w:hAnsi="Times New Roman" w:cs="Times New Roman"/>
          <w:sz w:val="20"/>
          <w:szCs w:val="20"/>
        </w:rPr>
        <w:t>, </w:t>
      </w:r>
      <w:r w:rsidRPr="00475B8B">
        <w:rPr>
          <w:rFonts w:ascii="Times New Roman" w:eastAsia="Calibri" w:hAnsi="Times New Roman" w:cs="Times New Roman"/>
          <w:i/>
          <w:iCs/>
          <w:sz w:val="20"/>
          <w:szCs w:val="20"/>
        </w:rPr>
        <w:t>64</w:t>
      </w:r>
      <w:r w:rsidRPr="00475B8B">
        <w:rPr>
          <w:rFonts w:ascii="Times New Roman" w:eastAsia="Calibri" w:hAnsi="Times New Roman" w:cs="Times New Roman"/>
          <w:sz w:val="20"/>
          <w:szCs w:val="20"/>
        </w:rPr>
        <w:t>, 843-859.</w:t>
      </w:r>
    </w:p>
    <w:p w14:paraId="4F449953" w14:textId="77777777" w:rsidR="00475B8B" w:rsidRPr="00475B8B" w:rsidRDefault="00475B8B" w:rsidP="00475B8B">
      <w:pPr>
        <w:tabs>
          <w:tab w:val="left" w:pos="5067"/>
          <w:tab w:val="left" w:pos="5366"/>
        </w:tabs>
        <w:spacing w:after="0" w:line="360" w:lineRule="auto"/>
        <w:ind w:left="654" w:hangingChars="327" w:hanging="654"/>
        <w:jc w:val="both"/>
        <w:rPr>
          <w:rFonts w:ascii="Times New Roman" w:eastAsia="Calibri" w:hAnsi="Times New Roman" w:cs="Times New Roman"/>
          <w:sz w:val="20"/>
          <w:szCs w:val="20"/>
          <w:lang w:val="en-US"/>
        </w:rPr>
      </w:pPr>
      <w:proofErr w:type="spellStart"/>
      <w:r w:rsidRPr="00475B8B">
        <w:rPr>
          <w:rFonts w:ascii="Times New Roman" w:eastAsia="Calibri" w:hAnsi="Times New Roman" w:cs="Times New Roman"/>
          <w:sz w:val="20"/>
          <w:szCs w:val="20"/>
        </w:rPr>
        <w:t>Losch</w:t>
      </w:r>
      <w:proofErr w:type="spellEnd"/>
      <w:r w:rsidRPr="00475B8B">
        <w:rPr>
          <w:rFonts w:ascii="Times New Roman" w:eastAsia="Calibri" w:hAnsi="Times New Roman" w:cs="Times New Roman"/>
          <w:sz w:val="20"/>
          <w:szCs w:val="20"/>
        </w:rPr>
        <w:t xml:space="preserve">, M., </w:t>
      </w:r>
      <w:proofErr w:type="spellStart"/>
      <w:r w:rsidRPr="00475B8B">
        <w:rPr>
          <w:rFonts w:ascii="Times New Roman" w:eastAsia="Calibri" w:hAnsi="Times New Roman" w:cs="Times New Roman"/>
          <w:sz w:val="20"/>
          <w:szCs w:val="20"/>
        </w:rPr>
        <w:t>Menemenlis</w:t>
      </w:r>
      <w:proofErr w:type="spellEnd"/>
      <w:r w:rsidRPr="00475B8B">
        <w:rPr>
          <w:rFonts w:ascii="Times New Roman" w:eastAsia="Calibri" w:hAnsi="Times New Roman" w:cs="Times New Roman"/>
          <w:sz w:val="20"/>
          <w:szCs w:val="20"/>
        </w:rPr>
        <w:t xml:space="preserve">, D., </w:t>
      </w:r>
      <w:proofErr w:type="spellStart"/>
      <w:r w:rsidRPr="00475B8B">
        <w:rPr>
          <w:rFonts w:ascii="Times New Roman" w:eastAsia="Calibri" w:hAnsi="Times New Roman" w:cs="Times New Roman"/>
          <w:sz w:val="20"/>
          <w:szCs w:val="20"/>
        </w:rPr>
        <w:t>Campin</w:t>
      </w:r>
      <w:proofErr w:type="spellEnd"/>
      <w:r w:rsidRPr="00475B8B">
        <w:rPr>
          <w:rFonts w:ascii="Times New Roman" w:eastAsia="Calibri" w:hAnsi="Times New Roman" w:cs="Times New Roman"/>
          <w:sz w:val="20"/>
          <w:szCs w:val="20"/>
        </w:rPr>
        <w:t xml:space="preserve">, J. M., </w:t>
      </w:r>
      <w:proofErr w:type="spellStart"/>
      <w:r w:rsidRPr="00475B8B">
        <w:rPr>
          <w:rFonts w:ascii="Times New Roman" w:eastAsia="Calibri" w:hAnsi="Times New Roman" w:cs="Times New Roman"/>
          <w:sz w:val="20"/>
          <w:szCs w:val="20"/>
        </w:rPr>
        <w:t>Heimbach</w:t>
      </w:r>
      <w:proofErr w:type="spellEnd"/>
      <w:r w:rsidRPr="00475B8B">
        <w:rPr>
          <w:rFonts w:ascii="Times New Roman" w:eastAsia="Calibri" w:hAnsi="Times New Roman" w:cs="Times New Roman"/>
          <w:sz w:val="20"/>
          <w:szCs w:val="20"/>
        </w:rPr>
        <w:t>, P., &amp; Hill, C. (2010). On the formulation of sea-ice models. Part 1: Effects of different solver implementations and parameterizations. </w:t>
      </w:r>
      <w:r w:rsidRPr="00475B8B">
        <w:rPr>
          <w:rFonts w:ascii="Times New Roman" w:eastAsia="Calibri" w:hAnsi="Times New Roman" w:cs="Times New Roman"/>
          <w:i/>
          <w:iCs/>
          <w:sz w:val="20"/>
          <w:szCs w:val="20"/>
        </w:rPr>
        <w:t>Ocean Modelling</w:t>
      </w:r>
      <w:r w:rsidRPr="00475B8B">
        <w:rPr>
          <w:rFonts w:ascii="Times New Roman" w:eastAsia="Calibri" w:hAnsi="Times New Roman" w:cs="Times New Roman"/>
          <w:sz w:val="20"/>
          <w:szCs w:val="20"/>
        </w:rPr>
        <w:t>, </w:t>
      </w:r>
      <w:r w:rsidRPr="00475B8B">
        <w:rPr>
          <w:rFonts w:ascii="Times New Roman" w:eastAsia="Calibri" w:hAnsi="Times New Roman" w:cs="Times New Roman"/>
          <w:i/>
          <w:iCs/>
          <w:sz w:val="20"/>
          <w:szCs w:val="20"/>
        </w:rPr>
        <w:t>33</w:t>
      </w:r>
      <w:r w:rsidRPr="00475B8B">
        <w:rPr>
          <w:rFonts w:ascii="Times New Roman" w:eastAsia="Calibri" w:hAnsi="Times New Roman" w:cs="Times New Roman"/>
          <w:sz w:val="20"/>
          <w:szCs w:val="20"/>
        </w:rPr>
        <w:t>(1-2), 129-144.</w:t>
      </w:r>
    </w:p>
    <w:p w14:paraId="6290DFF9" w14:textId="7229D1A0" w:rsidR="004703E5" w:rsidRPr="00475B8B" w:rsidRDefault="00475B8B" w:rsidP="00475B8B">
      <w:pPr>
        <w:spacing w:line="360" w:lineRule="auto"/>
        <w:ind w:left="654" w:hangingChars="327" w:hanging="654"/>
        <w:jc w:val="both"/>
        <w:rPr>
          <w:rFonts w:ascii="Times New Roman" w:hAnsi="Times New Roman" w:cs="Times New Roman"/>
          <w:sz w:val="20"/>
          <w:szCs w:val="20"/>
          <w:lang w:val="en-US"/>
        </w:rPr>
      </w:pPr>
      <w:r w:rsidRPr="00475B8B">
        <w:rPr>
          <w:rFonts w:ascii="Times New Roman" w:hAnsi="Times New Roman" w:cs="Times New Roman"/>
          <w:sz w:val="20"/>
          <w:szCs w:val="20"/>
          <w:lang w:val="en-US"/>
        </w:rPr>
        <w:t xml:space="preserve">LWOAaRD (2022). </w:t>
      </w:r>
      <w:proofErr w:type="spellStart"/>
      <w:r w:rsidRPr="00475B8B">
        <w:rPr>
          <w:rFonts w:ascii="Times New Roman" w:hAnsi="Times New Roman" w:cs="Times New Roman"/>
          <w:sz w:val="20"/>
          <w:szCs w:val="20"/>
          <w:lang w:val="en-US"/>
        </w:rPr>
        <w:t>Lemo</w:t>
      </w:r>
      <w:proofErr w:type="spellEnd"/>
      <w:r w:rsidRPr="00475B8B">
        <w:rPr>
          <w:rFonts w:ascii="Times New Roman" w:hAnsi="Times New Roman" w:cs="Times New Roman"/>
          <w:sz w:val="20"/>
          <w:szCs w:val="20"/>
          <w:lang w:val="en-US"/>
        </w:rPr>
        <w:t xml:space="preserve"> Woreda Office of Agriculture and Rural Development.</w:t>
      </w:r>
    </w:p>
    <w:sectPr w:rsidR="004703E5" w:rsidRPr="00475B8B" w:rsidSect="006F5E45">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666A" w14:textId="77777777" w:rsidR="00BF6338" w:rsidRDefault="00BF6338" w:rsidP="004703E5">
      <w:pPr>
        <w:spacing w:after="0" w:line="240" w:lineRule="auto"/>
      </w:pPr>
      <w:r>
        <w:separator/>
      </w:r>
    </w:p>
  </w:endnote>
  <w:endnote w:type="continuationSeparator" w:id="0">
    <w:p w14:paraId="566AB7B2" w14:textId="77777777" w:rsidR="00BF6338" w:rsidRDefault="00BF6338"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77596452"/>
      <w:docPartObj>
        <w:docPartGallery w:val="Page Numbers (Bottom of Page)"/>
        <w:docPartUnique/>
      </w:docPartObj>
    </w:sdtPr>
    <w:sdtEndPr>
      <w:rPr>
        <w:noProof/>
      </w:rPr>
    </w:sdtEndPr>
    <w:sdtContent>
      <w:p w14:paraId="4EA6D5E6" w14:textId="5A316B9C" w:rsidR="00E80914" w:rsidRPr="00E80914" w:rsidRDefault="00E80914">
        <w:pPr>
          <w:pStyle w:val="Footer"/>
          <w:jc w:val="right"/>
          <w:rPr>
            <w:rFonts w:ascii="Times New Roman" w:hAnsi="Times New Roman" w:cs="Times New Roman"/>
          </w:rPr>
        </w:pPr>
        <w:r w:rsidRPr="00E80914">
          <w:rPr>
            <w:rFonts w:ascii="Times New Roman" w:hAnsi="Times New Roman" w:cs="Times New Roman"/>
          </w:rPr>
          <w:fldChar w:fldCharType="begin"/>
        </w:r>
        <w:r w:rsidRPr="00E80914">
          <w:rPr>
            <w:rFonts w:ascii="Times New Roman" w:hAnsi="Times New Roman" w:cs="Times New Roman"/>
          </w:rPr>
          <w:instrText xml:space="preserve"> PAGE   \* MERGEFORMAT </w:instrText>
        </w:r>
        <w:r w:rsidRPr="00E80914">
          <w:rPr>
            <w:rFonts w:ascii="Times New Roman" w:hAnsi="Times New Roman" w:cs="Times New Roman"/>
          </w:rPr>
          <w:fldChar w:fldCharType="separate"/>
        </w:r>
        <w:r w:rsidR="00CD4D60">
          <w:rPr>
            <w:rFonts w:ascii="Times New Roman" w:hAnsi="Times New Roman" w:cs="Times New Roman"/>
            <w:noProof/>
          </w:rPr>
          <w:t>1</w:t>
        </w:r>
        <w:r w:rsidRPr="00E80914">
          <w:rPr>
            <w:rFonts w:ascii="Times New Roman" w:hAnsi="Times New Roman" w:cs="Times New Roman"/>
            <w:noProof/>
          </w:rPr>
          <w:fldChar w:fldCharType="end"/>
        </w:r>
      </w:p>
    </w:sdtContent>
  </w:sdt>
  <w:p w14:paraId="6A66915B" w14:textId="3952AC42" w:rsidR="00B3056A" w:rsidRPr="00E80914" w:rsidRDefault="00B3056A" w:rsidP="00B3056A">
    <w:pPr>
      <w:spacing w:after="0"/>
      <w:rPr>
        <w:rFonts w:ascii="Times New Roman" w:hAnsi="Times New Roman" w:cs="Times New Roman"/>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5290D" w14:textId="77777777" w:rsidR="00BF6338" w:rsidRDefault="00BF6338" w:rsidP="004703E5">
      <w:pPr>
        <w:spacing w:after="0" w:line="240" w:lineRule="auto"/>
      </w:pPr>
      <w:r>
        <w:separator/>
      </w:r>
    </w:p>
  </w:footnote>
  <w:footnote w:type="continuationSeparator" w:id="0">
    <w:p w14:paraId="3C11A57A" w14:textId="77777777" w:rsidR="00BF6338" w:rsidRDefault="00BF6338" w:rsidP="0047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284A"/>
    <w:multiLevelType w:val="hybridMultilevel"/>
    <w:tmpl w:val="8CD8B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77178"/>
    <w:multiLevelType w:val="hybridMultilevel"/>
    <w:tmpl w:val="8F82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F428B"/>
    <w:multiLevelType w:val="multilevel"/>
    <w:tmpl w:val="C56066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42E57D9A"/>
    <w:multiLevelType w:val="hybridMultilevel"/>
    <w:tmpl w:val="A2AA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074C8"/>
    <w:multiLevelType w:val="hybridMultilevel"/>
    <w:tmpl w:val="C238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A3DD0"/>
    <w:multiLevelType w:val="hybridMultilevel"/>
    <w:tmpl w:val="AA308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742745"/>
    <w:multiLevelType w:val="hybridMultilevel"/>
    <w:tmpl w:val="9BB8499A"/>
    <w:lvl w:ilvl="0" w:tplc="170A1E72">
      <w:start w:val="1"/>
      <w:numFmt w:val="lowerRoman"/>
      <w:lvlText w:val="%1."/>
      <w:lvlJc w:val="right"/>
      <w:pPr>
        <w:ind w:left="5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8"/>
  </w:num>
  <w:num w:numId="7">
    <w:abstractNumId w:val="9"/>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8"/>
    <w:rsid w:val="00035023"/>
    <w:rsid w:val="000B3E8A"/>
    <w:rsid w:val="00173EB6"/>
    <w:rsid w:val="001A445E"/>
    <w:rsid w:val="001B2E02"/>
    <w:rsid w:val="001C6023"/>
    <w:rsid w:val="001D18DF"/>
    <w:rsid w:val="00220AB8"/>
    <w:rsid w:val="00265B79"/>
    <w:rsid w:val="00267380"/>
    <w:rsid w:val="002A4A05"/>
    <w:rsid w:val="002C30B7"/>
    <w:rsid w:val="002C6B63"/>
    <w:rsid w:val="002F2048"/>
    <w:rsid w:val="003433B1"/>
    <w:rsid w:val="00371971"/>
    <w:rsid w:val="003E1A0E"/>
    <w:rsid w:val="003E4B18"/>
    <w:rsid w:val="00450C12"/>
    <w:rsid w:val="00464D35"/>
    <w:rsid w:val="004703E5"/>
    <w:rsid w:val="00475B8B"/>
    <w:rsid w:val="004A0608"/>
    <w:rsid w:val="004A472B"/>
    <w:rsid w:val="004D0E53"/>
    <w:rsid w:val="004D2AE9"/>
    <w:rsid w:val="004E5737"/>
    <w:rsid w:val="004F6E3F"/>
    <w:rsid w:val="00526373"/>
    <w:rsid w:val="00550087"/>
    <w:rsid w:val="0055070E"/>
    <w:rsid w:val="00582DE4"/>
    <w:rsid w:val="005F6B32"/>
    <w:rsid w:val="006178EF"/>
    <w:rsid w:val="00642F99"/>
    <w:rsid w:val="006836D7"/>
    <w:rsid w:val="006A3C12"/>
    <w:rsid w:val="006A5D9B"/>
    <w:rsid w:val="006F5E45"/>
    <w:rsid w:val="00700B23"/>
    <w:rsid w:val="007A00A7"/>
    <w:rsid w:val="007C235C"/>
    <w:rsid w:val="007D1005"/>
    <w:rsid w:val="007F7D4D"/>
    <w:rsid w:val="00884063"/>
    <w:rsid w:val="00905ADD"/>
    <w:rsid w:val="009B60C6"/>
    <w:rsid w:val="009F335A"/>
    <w:rsid w:val="00A22190"/>
    <w:rsid w:val="00A45AA8"/>
    <w:rsid w:val="00A60958"/>
    <w:rsid w:val="00AA5B49"/>
    <w:rsid w:val="00AD061E"/>
    <w:rsid w:val="00B3056A"/>
    <w:rsid w:val="00B568D1"/>
    <w:rsid w:val="00B9582E"/>
    <w:rsid w:val="00B95A07"/>
    <w:rsid w:val="00B9720C"/>
    <w:rsid w:val="00BF11C0"/>
    <w:rsid w:val="00BF6338"/>
    <w:rsid w:val="00C8654F"/>
    <w:rsid w:val="00C96550"/>
    <w:rsid w:val="00CA35EF"/>
    <w:rsid w:val="00CD4D60"/>
    <w:rsid w:val="00CE03D1"/>
    <w:rsid w:val="00D16893"/>
    <w:rsid w:val="00D25A75"/>
    <w:rsid w:val="00D33438"/>
    <w:rsid w:val="00D63FC5"/>
    <w:rsid w:val="00D7692C"/>
    <w:rsid w:val="00DF05E9"/>
    <w:rsid w:val="00E80914"/>
    <w:rsid w:val="00EA6BA7"/>
    <w:rsid w:val="00EF0C14"/>
    <w:rsid w:val="00F0153C"/>
    <w:rsid w:val="00F07FFE"/>
    <w:rsid w:val="00F31097"/>
    <w:rsid w:val="00F73DAD"/>
    <w:rsid w:val="00FA60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1971"/>
    <w:pPr>
      <w:keepNext/>
      <w:keepLines/>
      <w:spacing w:before="480" w:after="0" w:line="360" w:lineRule="auto"/>
      <w:outlineLvl w:val="0"/>
    </w:pPr>
    <w:rPr>
      <w:rFonts w:ascii="Times New Roman" w:eastAsiaTheme="majorEastAsia" w:hAnsi="Times New Roman" w:cstheme="majorBidi"/>
      <w:b/>
      <w:bCs/>
      <w:sz w:val="28"/>
      <w:szCs w:val="28"/>
      <w:lang w:val="en-GB"/>
    </w:rPr>
  </w:style>
  <w:style w:type="paragraph" w:styleId="Heading2">
    <w:name w:val="heading 2"/>
    <w:basedOn w:val="Normal"/>
    <w:next w:val="Normal"/>
    <w:link w:val="Heading2Char"/>
    <w:uiPriority w:val="9"/>
    <w:unhideWhenUsed/>
    <w:qFormat/>
    <w:rsid w:val="00371971"/>
    <w:pPr>
      <w:keepNext/>
      <w:keepLines/>
      <w:spacing w:before="200" w:after="0" w:line="360" w:lineRule="auto"/>
      <w:outlineLvl w:val="1"/>
    </w:pPr>
    <w:rPr>
      <w:rFonts w:ascii="Times New Roman" w:eastAsiaTheme="majorEastAsia" w:hAnsi="Times New Roman"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uiPriority w:val="34"/>
    <w:qFormat/>
    <w:rsid w:val="00C8654F"/>
    <w:pPr>
      <w:ind w:left="720"/>
      <w:contextualSpacing/>
    </w:pPr>
  </w:style>
  <w:style w:type="table" w:styleId="TableGrid">
    <w:name w:val="Table Grid"/>
    <w:basedOn w:val="TableNormal"/>
    <w:uiPriority w:val="39"/>
    <w:rsid w:val="00BF11C0"/>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paragraph" w:styleId="NormalWeb">
    <w:name w:val="Normal (Web)"/>
    <w:basedOn w:val="Normal"/>
    <w:uiPriority w:val="99"/>
    <w:unhideWhenUsed/>
    <w:rsid w:val="00220A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20AB8"/>
    <w:rPr>
      <w:color w:val="0000FF"/>
      <w:u w:val="single"/>
    </w:rPr>
  </w:style>
  <w:style w:type="character" w:customStyle="1" w:styleId="Heading1Char">
    <w:name w:val="Heading 1 Char"/>
    <w:basedOn w:val="DefaultParagraphFont"/>
    <w:link w:val="Heading1"/>
    <w:uiPriority w:val="9"/>
    <w:rsid w:val="00371971"/>
    <w:rPr>
      <w:rFonts w:ascii="Times New Roman" w:eastAsiaTheme="majorEastAsia" w:hAnsi="Times New Roman" w:cstheme="majorBidi"/>
      <w:b/>
      <w:bCs/>
      <w:sz w:val="28"/>
      <w:szCs w:val="28"/>
      <w:lang w:val="en-GB"/>
    </w:rPr>
  </w:style>
  <w:style w:type="character" w:customStyle="1" w:styleId="Heading2Char">
    <w:name w:val="Heading 2 Char"/>
    <w:basedOn w:val="DefaultParagraphFont"/>
    <w:link w:val="Heading2"/>
    <w:uiPriority w:val="9"/>
    <w:rsid w:val="00371971"/>
    <w:rPr>
      <w:rFonts w:ascii="Times New Roman" w:eastAsiaTheme="majorEastAsia" w:hAnsi="Times New Roman" w:cstheme="majorBidi"/>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rahamababiya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ayback_Machine" TargetMode="External"/><Relationship Id="rId5" Type="http://schemas.openxmlformats.org/officeDocument/2006/relationships/footnotes" Target="footnotes.xml"/><Relationship Id="rId10" Type="http://schemas.openxmlformats.org/officeDocument/2006/relationships/hyperlink" Target="https://web.archive.org/web/20121113220306/http:/www.csa.gov.et/index.php?option=com_rubberdoc&amp;view=doc&amp;id=273&amp;format=raw&amp;Itemid=521" TargetMode="External"/><Relationship Id="rId4" Type="http://schemas.openxmlformats.org/officeDocument/2006/relationships/webSettings" Target="webSettings.xml"/><Relationship Id="rId9" Type="http://schemas.openxmlformats.org/officeDocument/2006/relationships/hyperlink" Target="http://www.csa.gov.et/index.php?option=com_rubberdoc&amp;view=doc&amp;id=273&amp;format=raw&amp;Itemid=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11</Pages>
  <Words>5743</Words>
  <Characters>33829</Characters>
  <Application>Microsoft Office Word</Application>
  <DocSecurity>0</DocSecurity>
  <Lines>433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Abraham</cp:lastModifiedBy>
  <cp:revision>45</cp:revision>
  <cp:lastPrinted>2024-11-19T06:55:00Z</cp:lastPrinted>
  <dcterms:created xsi:type="dcterms:W3CDTF">2023-09-23T10:32:00Z</dcterms:created>
  <dcterms:modified xsi:type="dcterms:W3CDTF">2025-07-18T22:36:00Z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930fd299-d10e-4985-ad46-f54bd1cda5d2</vt:lpwstr>
  </property>
</Properties>
</file>